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48497" w14:textId="22651A60" w:rsidR="00EA0590" w:rsidRPr="00776C0D" w:rsidRDefault="00B12ACB" w:rsidP="00EA0590">
      <w:pPr>
        <w:tabs>
          <w:tab w:val="left" w:pos="7740"/>
        </w:tabs>
        <w:autoSpaceDE w:val="0"/>
        <w:autoSpaceDN w:val="0"/>
        <w:adjustRightInd w:val="0"/>
        <w:ind w:right="-830" w:hanging="900"/>
        <w:rPr>
          <w:rFonts w:eastAsia="TimesNewRomanPS-BoldMT"/>
          <w:b/>
          <w:bCs/>
          <w:sz w:val="20"/>
          <w:szCs w:val="20"/>
          <w:lang w:val="sr-Cyrl-RS"/>
        </w:rPr>
      </w:pPr>
      <w:r w:rsidRPr="00776C0D">
        <w:rPr>
          <w:rFonts w:eastAsia="TimesNewRomanPS-BoldMT"/>
          <w:b/>
          <w:bCs/>
          <w:sz w:val="20"/>
          <w:szCs w:val="20"/>
          <w:lang w:val="sr-Cyrl-RS"/>
        </w:rPr>
        <w:tab/>
      </w:r>
      <w:r w:rsidR="00EA0590" w:rsidRPr="00776C0D">
        <w:rPr>
          <w:rFonts w:eastAsia="TimesNewRomanPS-BoldMT"/>
          <w:b/>
          <w:bCs/>
          <w:sz w:val="20"/>
          <w:szCs w:val="20"/>
          <w:lang w:val="sr-Cyrl-RS"/>
        </w:rPr>
        <w:t>УНИВЕРЗИТЕТ У НИШУ</w:t>
      </w:r>
      <w:r w:rsidR="00EA0590" w:rsidRPr="00776C0D">
        <w:rPr>
          <w:rFonts w:eastAsia="TimesNewRomanPS-BoldMT"/>
          <w:b/>
          <w:bCs/>
          <w:sz w:val="20"/>
          <w:szCs w:val="20"/>
          <w:lang w:val="sr-Cyrl-RS"/>
        </w:rPr>
        <w:tab/>
      </w:r>
      <w:r w:rsidR="00EA0590" w:rsidRPr="00776C0D">
        <w:rPr>
          <w:rFonts w:eastAsia="TimesNewRomanPS-BoldMT"/>
          <w:b/>
          <w:bCs/>
          <w:sz w:val="20"/>
          <w:szCs w:val="20"/>
          <w:lang w:val="sr-Cyrl-RS"/>
        </w:rPr>
        <w:tab/>
      </w:r>
      <w:r w:rsidR="00EA0590" w:rsidRPr="00776C0D">
        <w:rPr>
          <w:rFonts w:eastAsia="TimesNewRomanPS-BoldMT"/>
          <w:b/>
          <w:bCs/>
          <w:sz w:val="20"/>
          <w:szCs w:val="20"/>
          <w:lang w:val="sr-Cyrl-RS"/>
        </w:rPr>
        <w:tab/>
      </w:r>
      <w:r w:rsidR="00EA0590" w:rsidRPr="00776C0D">
        <w:rPr>
          <w:rFonts w:eastAsia="TimesNewRomanPS-BoldMT"/>
          <w:b/>
          <w:bCs/>
          <w:color w:val="999999"/>
          <w:sz w:val="20"/>
          <w:szCs w:val="20"/>
          <w:lang w:val="sr-Cyrl-RS"/>
        </w:rPr>
        <w:t>Образац Д2</w:t>
      </w:r>
    </w:p>
    <w:p w14:paraId="0BCF79B6" w14:textId="078C19CC" w:rsidR="00EA0590" w:rsidRPr="00776C0D" w:rsidRDefault="00B12ACB" w:rsidP="00EA0590">
      <w:pPr>
        <w:tabs>
          <w:tab w:val="left" w:pos="6660"/>
        </w:tabs>
        <w:autoSpaceDE w:val="0"/>
        <w:autoSpaceDN w:val="0"/>
        <w:adjustRightInd w:val="0"/>
        <w:ind w:hanging="900"/>
        <w:rPr>
          <w:rFonts w:eastAsia="TimesNewRomanPS-BoldMT"/>
          <w:b/>
          <w:bCs/>
          <w:color w:val="999999"/>
          <w:sz w:val="20"/>
          <w:szCs w:val="20"/>
          <w:lang w:val="sr-Cyrl-RS"/>
        </w:rPr>
      </w:pPr>
      <w:r w:rsidRPr="00776C0D">
        <w:rPr>
          <w:rFonts w:eastAsia="TimesNewRomanPS-BoldMT"/>
          <w:b/>
          <w:bCs/>
          <w:color w:val="999999"/>
          <w:sz w:val="20"/>
          <w:szCs w:val="20"/>
          <w:lang w:val="sr-Cyrl-RS"/>
        </w:rPr>
        <w:tab/>
        <w:t>ФИЛОЗОФСКИ ФАКУЛТЕТ</w:t>
      </w:r>
    </w:p>
    <w:p w14:paraId="317D0154" w14:textId="77777777" w:rsidR="00EA0590" w:rsidRPr="00776C0D" w:rsidRDefault="00EA0590" w:rsidP="00EA0590">
      <w:pPr>
        <w:rPr>
          <w:sz w:val="6"/>
          <w:szCs w:val="6"/>
          <w:lang w:val="sr-Cyrl-RS"/>
        </w:rPr>
      </w:pPr>
    </w:p>
    <w:tbl>
      <w:tblPr>
        <w:tblW w:w="10786"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28" w:type="dxa"/>
          <w:right w:w="28" w:type="dxa"/>
        </w:tblCellMar>
        <w:tblLook w:val="01E0" w:firstRow="1" w:lastRow="1" w:firstColumn="1" w:lastColumn="1" w:noHBand="0" w:noVBand="0"/>
      </w:tblPr>
      <w:tblGrid>
        <w:gridCol w:w="547"/>
        <w:gridCol w:w="1789"/>
        <w:gridCol w:w="10"/>
        <w:gridCol w:w="3239"/>
        <w:gridCol w:w="720"/>
        <w:gridCol w:w="900"/>
        <w:gridCol w:w="2520"/>
        <w:gridCol w:w="540"/>
        <w:gridCol w:w="521"/>
      </w:tblGrid>
      <w:tr w:rsidR="00EA0590" w:rsidRPr="00776C0D" w14:paraId="2364930B" w14:textId="77777777" w:rsidTr="0041648B">
        <w:trPr>
          <w:trHeight w:val="340"/>
          <w:jc w:val="center"/>
        </w:trPr>
        <w:tc>
          <w:tcPr>
            <w:tcW w:w="10786" w:type="dxa"/>
            <w:gridSpan w:val="9"/>
            <w:tcBorders>
              <w:top w:val="single" w:sz="18" w:space="0" w:color="808080"/>
              <w:left w:val="single" w:sz="18" w:space="0" w:color="808080"/>
              <w:bottom w:val="single" w:sz="18" w:space="0" w:color="808080"/>
              <w:right w:val="single" w:sz="18" w:space="0" w:color="808080"/>
            </w:tcBorders>
            <w:shd w:val="clear" w:color="auto" w:fill="D9D9D9"/>
            <w:vAlign w:val="center"/>
          </w:tcPr>
          <w:p w14:paraId="23A8AE90" w14:textId="77777777" w:rsidR="00EA0590" w:rsidRPr="00776C0D" w:rsidRDefault="00EA0590" w:rsidP="0041648B">
            <w:pPr>
              <w:jc w:val="center"/>
              <w:rPr>
                <w:rFonts w:eastAsia="TimesNewRomanPS-BoldMT"/>
                <w:b/>
                <w:bCs/>
                <w:lang w:val="sr-Cyrl-RS"/>
              </w:rPr>
            </w:pPr>
          </w:p>
          <w:p w14:paraId="193D82E3" w14:textId="77777777" w:rsidR="00EA0590" w:rsidRPr="00776C0D" w:rsidRDefault="00EA0590" w:rsidP="0041648B">
            <w:pPr>
              <w:jc w:val="center"/>
              <w:rPr>
                <w:rFonts w:eastAsia="TimesNewRomanPS-BoldMT"/>
                <w:sz w:val="26"/>
                <w:szCs w:val="26"/>
                <w:lang w:val="sr-Cyrl-RS"/>
              </w:rPr>
            </w:pPr>
            <w:r w:rsidRPr="00776C0D">
              <w:rPr>
                <w:rFonts w:eastAsia="TimesNewRomanPS-BoldMT"/>
                <w:b/>
                <w:bCs/>
                <w:sz w:val="26"/>
                <w:szCs w:val="26"/>
                <w:lang w:val="sr-Cyrl-RS"/>
              </w:rPr>
              <w:t>ИЗВЕШТАЈ О НАУЧНОЈ ЗАСНОВАНОСТИ ТЕМЕ ДОКТОРСКЕ ДИСЕРТАЦИЈЕ</w:t>
            </w:r>
          </w:p>
          <w:p w14:paraId="67D2F742" w14:textId="77777777" w:rsidR="00EA0590" w:rsidRPr="00776C0D" w:rsidRDefault="00EA0590" w:rsidP="0041648B">
            <w:pPr>
              <w:jc w:val="center"/>
              <w:rPr>
                <w:sz w:val="16"/>
                <w:szCs w:val="16"/>
                <w:lang w:val="sr-Cyrl-RS"/>
              </w:rPr>
            </w:pPr>
          </w:p>
        </w:tc>
      </w:tr>
      <w:tr w:rsidR="00EA0590" w:rsidRPr="00776C0D" w14:paraId="4A1D7BB4" w14:textId="77777777" w:rsidTr="0041648B">
        <w:trPr>
          <w:trHeight w:val="170"/>
          <w:jc w:val="center"/>
        </w:trPr>
        <w:tc>
          <w:tcPr>
            <w:tcW w:w="10786" w:type="dxa"/>
            <w:gridSpan w:val="9"/>
            <w:tcBorders>
              <w:top w:val="single" w:sz="18" w:space="0" w:color="808080"/>
              <w:bottom w:val="single" w:sz="18" w:space="0" w:color="808080"/>
            </w:tcBorders>
            <w:shd w:val="clear" w:color="auto" w:fill="auto"/>
            <w:vAlign w:val="center"/>
          </w:tcPr>
          <w:p w14:paraId="6469CE55" w14:textId="77777777" w:rsidR="00EA0590" w:rsidRPr="00776C0D" w:rsidRDefault="00EA0590" w:rsidP="0041648B">
            <w:pPr>
              <w:rPr>
                <w:lang w:val="sr-Cyrl-RS"/>
              </w:rPr>
            </w:pPr>
          </w:p>
        </w:tc>
      </w:tr>
      <w:tr w:rsidR="00EA0590" w:rsidRPr="00776C0D" w14:paraId="1C7D7B7A" w14:textId="77777777" w:rsidTr="0041648B">
        <w:trPr>
          <w:trHeight w:val="340"/>
          <w:jc w:val="center"/>
        </w:trPr>
        <w:tc>
          <w:tcPr>
            <w:tcW w:w="10786" w:type="dxa"/>
            <w:gridSpan w:val="9"/>
            <w:tcBorders>
              <w:top w:val="single" w:sz="18" w:space="0" w:color="808080"/>
            </w:tcBorders>
            <w:shd w:val="clear" w:color="auto" w:fill="D9D9D9"/>
            <w:vAlign w:val="center"/>
          </w:tcPr>
          <w:p w14:paraId="681F86A6" w14:textId="77777777" w:rsidR="00EA0590" w:rsidRPr="00776C0D" w:rsidRDefault="00EA0590" w:rsidP="0041648B">
            <w:pPr>
              <w:jc w:val="center"/>
              <w:rPr>
                <w:b/>
                <w:lang w:val="sr-Cyrl-RS"/>
              </w:rPr>
            </w:pPr>
            <w:r w:rsidRPr="00776C0D">
              <w:rPr>
                <w:b/>
                <w:lang w:val="sr-Cyrl-RS"/>
              </w:rPr>
              <w:t>ПОДАЦИ О КАНДИДАТУ</w:t>
            </w:r>
          </w:p>
        </w:tc>
      </w:tr>
      <w:tr w:rsidR="00EA0590" w:rsidRPr="00776C0D" w14:paraId="436500A3" w14:textId="77777777" w:rsidTr="0041648B">
        <w:trPr>
          <w:trHeight w:val="227"/>
          <w:jc w:val="center"/>
        </w:trPr>
        <w:tc>
          <w:tcPr>
            <w:tcW w:w="2346" w:type="dxa"/>
            <w:gridSpan w:val="3"/>
            <w:shd w:val="clear" w:color="auto" w:fill="F3F3F3"/>
            <w:vAlign w:val="center"/>
          </w:tcPr>
          <w:p w14:paraId="14F6C3C0" w14:textId="77777777" w:rsidR="00EA0590" w:rsidRPr="00776C0D" w:rsidRDefault="00EA0590" w:rsidP="007818F5">
            <w:pPr>
              <w:jc w:val="left"/>
              <w:rPr>
                <w:sz w:val="18"/>
                <w:szCs w:val="18"/>
                <w:lang w:val="sr-Cyrl-RS"/>
              </w:rPr>
            </w:pPr>
            <w:r w:rsidRPr="00776C0D">
              <w:rPr>
                <w:sz w:val="18"/>
                <w:szCs w:val="18"/>
                <w:lang w:val="sr-Cyrl-RS"/>
              </w:rPr>
              <w:t>Презиме, име једног родитеља и име</w:t>
            </w:r>
          </w:p>
        </w:tc>
        <w:tc>
          <w:tcPr>
            <w:tcW w:w="8440" w:type="dxa"/>
            <w:gridSpan w:val="6"/>
            <w:vAlign w:val="center"/>
          </w:tcPr>
          <w:p w14:paraId="59C05AB7" w14:textId="783FA323" w:rsidR="00EA0590" w:rsidRPr="00776C0D" w:rsidRDefault="00B12ACB" w:rsidP="0041648B">
            <w:pPr>
              <w:rPr>
                <w:lang w:val="sr-Cyrl-RS"/>
              </w:rPr>
            </w:pPr>
            <w:r w:rsidRPr="00776C0D">
              <w:rPr>
                <w:lang w:val="sr-Cyrl-RS"/>
              </w:rPr>
              <w:t>Поповић, Милан, Младен</w:t>
            </w:r>
          </w:p>
        </w:tc>
      </w:tr>
      <w:tr w:rsidR="00EA0590" w:rsidRPr="00776C0D" w14:paraId="7AD2EBB5" w14:textId="77777777" w:rsidTr="0041648B">
        <w:trPr>
          <w:trHeight w:val="227"/>
          <w:jc w:val="center"/>
        </w:trPr>
        <w:tc>
          <w:tcPr>
            <w:tcW w:w="2346" w:type="dxa"/>
            <w:gridSpan w:val="3"/>
            <w:shd w:val="clear" w:color="auto" w:fill="F3F3F3"/>
            <w:vAlign w:val="center"/>
          </w:tcPr>
          <w:p w14:paraId="14D6451C" w14:textId="77777777" w:rsidR="00EA0590" w:rsidRPr="00776C0D" w:rsidRDefault="00EA0590" w:rsidP="0041648B">
            <w:pPr>
              <w:rPr>
                <w:sz w:val="18"/>
                <w:szCs w:val="18"/>
                <w:lang w:val="sr-Cyrl-RS"/>
              </w:rPr>
            </w:pPr>
            <w:r w:rsidRPr="00776C0D">
              <w:rPr>
                <w:sz w:val="18"/>
                <w:szCs w:val="18"/>
                <w:lang w:val="sr-Cyrl-RS"/>
              </w:rPr>
              <w:t>Датум и место рођења</w:t>
            </w:r>
          </w:p>
        </w:tc>
        <w:tc>
          <w:tcPr>
            <w:tcW w:w="8440" w:type="dxa"/>
            <w:gridSpan w:val="6"/>
            <w:vAlign w:val="center"/>
          </w:tcPr>
          <w:p w14:paraId="7B25F91E" w14:textId="13D5006D" w:rsidR="00EA0590" w:rsidRPr="00776C0D" w:rsidRDefault="00B12ACB" w:rsidP="0041648B">
            <w:pPr>
              <w:rPr>
                <w:lang w:val="sr-Cyrl-RS"/>
              </w:rPr>
            </w:pPr>
            <w:r w:rsidRPr="00776C0D">
              <w:rPr>
                <w:lang w:val="sr-Cyrl-RS"/>
              </w:rPr>
              <w:t>22. 3. 1994., Крушевац</w:t>
            </w:r>
          </w:p>
        </w:tc>
      </w:tr>
      <w:tr w:rsidR="00EA0590" w:rsidRPr="00776C0D" w14:paraId="6647F37A" w14:textId="77777777" w:rsidTr="0041648B">
        <w:trPr>
          <w:trHeight w:val="340"/>
          <w:jc w:val="center"/>
        </w:trPr>
        <w:tc>
          <w:tcPr>
            <w:tcW w:w="10786" w:type="dxa"/>
            <w:gridSpan w:val="9"/>
            <w:shd w:val="clear" w:color="auto" w:fill="F3F3F3"/>
            <w:vAlign w:val="center"/>
          </w:tcPr>
          <w:p w14:paraId="08A969AE" w14:textId="77777777" w:rsidR="00EA0590" w:rsidRPr="00776C0D" w:rsidRDefault="00EA0590" w:rsidP="0041648B">
            <w:pPr>
              <w:jc w:val="center"/>
              <w:rPr>
                <w:b/>
                <w:lang w:val="sr-Cyrl-RS"/>
              </w:rPr>
            </w:pPr>
            <w:r w:rsidRPr="00776C0D">
              <w:rPr>
                <w:b/>
                <w:lang w:val="sr-Cyrl-RS"/>
              </w:rPr>
              <w:t>Основне студије</w:t>
            </w:r>
          </w:p>
        </w:tc>
      </w:tr>
      <w:tr w:rsidR="00B12ACB" w:rsidRPr="00776C0D" w14:paraId="5EC6EB33" w14:textId="77777777" w:rsidTr="00FC00BF">
        <w:trPr>
          <w:trHeight w:val="340"/>
          <w:jc w:val="center"/>
        </w:trPr>
        <w:tc>
          <w:tcPr>
            <w:tcW w:w="2346" w:type="dxa"/>
            <w:gridSpan w:val="3"/>
            <w:shd w:val="clear" w:color="auto" w:fill="F3F3F3"/>
            <w:vAlign w:val="center"/>
          </w:tcPr>
          <w:p w14:paraId="71548328" w14:textId="77777777" w:rsidR="00B12ACB" w:rsidRPr="00776C0D" w:rsidRDefault="00B12ACB" w:rsidP="00B12ACB">
            <w:pPr>
              <w:rPr>
                <w:sz w:val="18"/>
                <w:szCs w:val="18"/>
                <w:lang w:val="sr-Cyrl-RS"/>
              </w:rPr>
            </w:pPr>
            <w:r w:rsidRPr="00776C0D">
              <w:rPr>
                <w:sz w:val="18"/>
                <w:szCs w:val="18"/>
                <w:lang w:val="sr-Cyrl-RS"/>
              </w:rPr>
              <w:t>Универзитет</w:t>
            </w:r>
          </w:p>
        </w:tc>
        <w:tc>
          <w:tcPr>
            <w:tcW w:w="8440" w:type="dxa"/>
            <w:gridSpan w:val="6"/>
          </w:tcPr>
          <w:p w14:paraId="52388EB1" w14:textId="5DAFD215" w:rsidR="00B12ACB" w:rsidRPr="00776C0D" w:rsidRDefault="00B12ACB" w:rsidP="00B12ACB">
            <w:pPr>
              <w:rPr>
                <w:lang w:val="sr-Cyrl-RS"/>
              </w:rPr>
            </w:pPr>
            <w:r w:rsidRPr="00776C0D">
              <w:rPr>
                <w:lang w:val="sr-Cyrl-RS"/>
              </w:rPr>
              <w:t xml:space="preserve">Универзитет у Нишу </w:t>
            </w:r>
          </w:p>
        </w:tc>
      </w:tr>
      <w:tr w:rsidR="00B12ACB" w:rsidRPr="00776C0D" w14:paraId="4E826CB3" w14:textId="77777777" w:rsidTr="00FC00BF">
        <w:trPr>
          <w:trHeight w:val="340"/>
          <w:jc w:val="center"/>
        </w:trPr>
        <w:tc>
          <w:tcPr>
            <w:tcW w:w="2346" w:type="dxa"/>
            <w:gridSpan w:val="3"/>
            <w:shd w:val="clear" w:color="auto" w:fill="F3F3F3"/>
            <w:vAlign w:val="center"/>
          </w:tcPr>
          <w:p w14:paraId="1039E7A3" w14:textId="77777777" w:rsidR="00B12ACB" w:rsidRPr="00776C0D" w:rsidRDefault="00B12ACB" w:rsidP="00B12ACB">
            <w:pPr>
              <w:rPr>
                <w:sz w:val="18"/>
                <w:szCs w:val="18"/>
                <w:lang w:val="sr-Cyrl-RS"/>
              </w:rPr>
            </w:pPr>
            <w:r w:rsidRPr="00776C0D">
              <w:rPr>
                <w:sz w:val="18"/>
                <w:szCs w:val="18"/>
                <w:lang w:val="sr-Cyrl-RS"/>
              </w:rPr>
              <w:t>Факултет</w:t>
            </w:r>
          </w:p>
        </w:tc>
        <w:tc>
          <w:tcPr>
            <w:tcW w:w="8440" w:type="dxa"/>
            <w:gridSpan w:val="6"/>
          </w:tcPr>
          <w:p w14:paraId="1877FF1B" w14:textId="3D1B4A72" w:rsidR="00B12ACB" w:rsidRPr="00776C0D" w:rsidRDefault="00B12ACB" w:rsidP="00B12ACB">
            <w:pPr>
              <w:rPr>
                <w:lang w:val="sr-Cyrl-RS"/>
              </w:rPr>
            </w:pPr>
            <w:r w:rsidRPr="00776C0D">
              <w:rPr>
                <w:lang w:val="sr-Cyrl-RS"/>
              </w:rPr>
              <w:t xml:space="preserve">Филозофски факултет </w:t>
            </w:r>
          </w:p>
        </w:tc>
      </w:tr>
      <w:tr w:rsidR="00B12ACB" w:rsidRPr="00776C0D" w14:paraId="741CBB35" w14:textId="77777777" w:rsidTr="00FC00BF">
        <w:trPr>
          <w:trHeight w:val="340"/>
          <w:jc w:val="center"/>
        </w:trPr>
        <w:tc>
          <w:tcPr>
            <w:tcW w:w="2346" w:type="dxa"/>
            <w:gridSpan w:val="3"/>
            <w:shd w:val="clear" w:color="auto" w:fill="F3F3F3"/>
            <w:vAlign w:val="center"/>
          </w:tcPr>
          <w:p w14:paraId="7C90EA36" w14:textId="77777777" w:rsidR="00B12ACB" w:rsidRPr="00776C0D" w:rsidRDefault="00B12ACB" w:rsidP="00B12ACB">
            <w:pPr>
              <w:rPr>
                <w:sz w:val="18"/>
                <w:szCs w:val="18"/>
                <w:lang w:val="sr-Cyrl-RS"/>
              </w:rPr>
            </w:pPr>
            <w:r w:rsidRPr="00776C0D">
              <w:rPr>
                <w:sz w:val="18"/>
                <w:szCs w:val="18"/>
                <w:lang w:val="sr-Cyrl-RS"/>
              </w:rPr>
              <w:t>Студијски програм</w:t>
            </w:r>
          </w:p>
        </w:tc>
        <w:tc>
          <w:tcPr>
            <w:tcW w:w="8440" w:type="dxa"/>
            <w:gridSpan w:val="6"/>
          </w:tcPr>
          <w:p w14:paraId="5E761BFE" w14:textId="125CB812" w:rsidR="00B12ACB" w:rsidRPr="00776C0D" w:rsidRDefault="00B12ACB" w:rsidP="00B12ACB">
            <w:pPr>
              <w:rPr>
                <w:lang w:val="sr-Cyrl-RS"/>
              </w:rPr>
            </w:pPr>
            <w:r w:rsidRPr="00776C0D">
              <w:rPr>
                <w:lang w:val="sr-Cyrl-RS"/>
              </w:rPr>
              <w:t>Основне академске студије англистике</w:t>
            </w:r>
          </w:p>
        </w:tc>
      </w:tr>
      <w:tr w:rsidR="00B12ACB" w:rsidRPr="00776C0D" w14:paraId="56A10696" w14:textId="77777777" w:rsidTr="00FC00BF">
        <w:trPr>
          <w:trHeight w:val="340"/>
          <w:jc w:val="center"/>
        </w:trPr>
        <w:tc>
          <w:tcPr>
            <w:tcW w:w="2346" w:type="dxa"/>
            <w:gridSpan w:val="3"/>
            <w:shd w:val="clear" w:color="auto" w:fill="F3F3F3"/>
            <w:vAlign w:val="center"/>
          </w:tcPr>
          <w:p w14:paraId="0D46DB97" w14:textId="77777777" w:rsidR="00B12ACB" w:rsidRPr="00776C0D" w:rsidRDefault="00B12ACB" w:rsidP="00B12ACB">
            <w:pPr>
              <w:rPr>
                <w:sz w:val="18"/>
                <w:szCs w:val="18"/>
                <w:lang w:val="sr-Cyrl-RS"/>
              </w:rPr>
            </w:pPr>
            <w:r w:rsidRPr="00776C0D">
              <w:rPr>
                <w:sz w:val="18"/>
                <w:szCs w:val="18"/>
                <w:lang w:val="sr-Cyrl-RS"/>
              </w:rPr>
              <w:t>Звање</w:t>
            </w:r>
          </w:p>
        </w:tc>
        <w:tc>
          <w:tcPr>
            <w:tcW w:w="8440" w:type="dxa"/>
            <w:gridSpan w:val="6"/>
          </w:tcPr>
          <w:p w14:paraId="7262E2BB" w14:textId="395200E3" w:rsidR="00B12ACB" w:rsidRPr="00776C0D" w:rsidRDefault="00B12ACB" w:rsidP="00B12ACB">
            <w:pPr>
              <w:rPr>
                <w:lang w:val="sr-Cyrl-RS"/>
              </w:rPr>
            </w:pPr>
            <w:r w:rsidRPr="00776C0D">
              <w:rPr>
                <w:lang w:val="sr-Cyrl-RS"/>
              </w:rPr>
              <w:t>Дипломирани филолог (англиста)</w:t>
            </w:r>
          </w:p>
        </w:tc>
      </w:tr>
      <w:tr w:rsidR="00B12ACB" w:rsidRPr="00776C0D" w14:paraId="012D3313" w14:textId="77777777" w:rsidTr="00FC00BF">
        <w:trPr>
          <w:trHeight w:val="340"/>
          <w:jc w:val="center"/>
        </w:trPr>
        <w:tc>
          <w:tcPr>
            <w:tcW w:w="2346" w:type="dxa"/>
            <w:gridSpan w:val="3"/>
            <w:shd w:val="clear" w:color="auto" w:fill="F3F3F3"/>
            <w:vAlign w:val="center"/>
          </w:tcPr>
          <w:p w14:paraId="7A867CA2" w14:textId="77777777" w:rsidR="00B12ACB" w:rsidRPr="00776C0D" w:rsidRDefault="00B12ACB" w:rsidP="00B12ACB">
            <w:pPr>
              <w:rPr>
                <w:sz w:val="18"/>
                <w:szCs w:val="18"/>
                <w:lang w:val="sr-Cyrl-RS"/>
              </w:rPr>
            </w:pPr>
            <w:r w:rsidRPr="00776C0D">
              <w:rPr>
                <w:sz w:val="18"/>
                <w:szCs w:val="18"/>
                <w:lang w:val="sr-Cyrl-RS"/>
              </w:rPr>
              <w:t>Година уписа</w:t>
            </w:r>
          </w:p>
        </w:tc>
        <w:tc>
          <w:tcPr>
            <w:tcW w:w="8440" w:type="dxa"/>
            <w:gridSpan w:val="6"/>
          </w:tcPr>
          <w:p w14:paraId="14685262" w14:textId="19F8C6DB" w:rsidR="00B12ACB" w:rsidRPr="00776C0D" w:rsidRDefault="00B12ACB" w:rsidP="00B12ACB">
            <w:pPr>
              <w:rPr>
                <w:lang w:val="sr-Cyrl-RS"/>
              </w:rPr>
            </w:pPr>
            <w:r w:rsidRPr="00776C0D">
              <w:rPr>
                <w:lang w:val="sr-Cyrl-RS"/>
              </w:rPr>
              <w:t>2013.</w:t>
            </w:r>
          </w:p>
        </w:tc>
      </w:tr>
      <w:tr w:rsidR="00B12ACB" w:rsidRPr="00776C0D" w14:paraId="469BD8AD" w14:textId="77777777" w:rsidTr="00FC00BF">
        <w:trPr>
          <w:trHeight w:val="340"/>
          <w:jc w:val="center"/>
        </w:trPr>
        <w:tc>
          <w:tcPr>
            <w:tcW w:w="2346" w:type="dxa"/>
            <w:gridSpan w:val="3"/>
            <w:shd w:val="clear" w:color="auto" w:fill="F3F3F3"/>
            <w:vAlign w:val="center"/>
          </w:tcPr>
          <w:p w14:paraId="3E0D1F98" w14:textId="77777777" w:rsidR="00B12ACB" w:rsidRPr="00776C0D" w:rsidRDefault="00B12ACB" w:rsidP="00B12ACB">
            <w:pPr>
              <w:rPr>
                <w:sz w:val="18"/>
                <w:szCs w:val="18"/>
                <w:lang w:val="sr-Cyrl-RS"/>
              </w:rPr>
            </w:pPr>
            <w:r w:rsidRPr="00776C0D">
              <w:rPr>
                <w:sz w:val="18"/>
                <w:szCs w:val="18"/>
                <w:lang w:val="sr-Cyrl-RS"/>
              </w:rPr>
              <w:t>Година завршетка</w:t>
            </w:r>
          </w:p>
        </w:tc>
        <w:tc>
          <w:tcPr>
            <w:tcW w:w="8440" w:type="dxa"/>
            <w:gridSpan w:val="6"/>
          </w:tcPr>
          <w:p w14:paraId="1881CCD5" w14:textId="77F1707C" w:rsidR="00B12ACB" w:rsidRPr="00776C0D" w:rsidRDefault="00B12ACB" w:rsidP="00B12ACB">
            <w:pPr>
              <w:rPr>
                <w:lang w:val="sr-Cyrl-RS"/>
              </w:rPr>
            </w:pPr>
            <w:r w:rsidRPr="00776C0D">
              <w:rPr>
                <w:lang w:val="sr-Cyrl-RS"/>
              </w:rPr>
              <w:t>2017.</w:t>
            </w:r>
          </w:p>
        </w:tc>
      </w:tr>
      <w:tr w:rsidR="00B12ACB" w:rsidRPr="00776C0D" w14:paraId="4858AA94" w14:textId="77777777" w:rsidTr="00FC00BF">
        <w:trPr>
          <w:trHeight w:val="340"/>
          <w:jc w:val="center"/>
        </w:trPr>
        <w:tc>
          <w:tcPr>
            <w:tcW w:w="2346" w:type="dxa"/>
            <w:gridSpan w:val="3"/>
            <w:shd w:val="clear" w:color="auto" w:fill="F3F3F3"/>
            <w:vAlign w:val="center"/>
          </w:tcPr>
          <w:p w14:paraId="63D441C2" w14:textId="77777777" w:rsidR="00B12ACB" w:rsidRPr="00776C0D" w:rsidRDefault="00B12ACB" w:rsidP="00B12ACB">
            <w:pPr>
              <w:rPr>
                <w:sz w:val="18"/>
                <w:szCs w:val="18"/>
                <w:lang w:val="sr-Cyrl-RS"/>
              </w:rPr>
            </w:pPr>
            <w:r w:rsidRPr="00776C0D">
              <w:rPr>
                <w:sz w:val="18"/>
                <w:szCs w:val="18"/>
                <w:lang w:val="sr-Cyrl-RS"/>
              </w:rPr>
              <w:t>Просечна оцена</w:t>
            </w:r>
          </w:p>
        </w:tc>
        <w:tc>
          <w:tcPr>
            <w:tcW w:w="8440" w:type="dxa"/>
            <w:gridSpan w:val="6"/>
          </w:tcPr>
          <w:p w14:paraId="60EB924E" w14:textId="04753658" w:rsidR="00B12ACB" w:rsidRPr="00776C0D" w:rsidRDefault="00B12ACB" w:rsidP="00B12ACB">
            <w:pPr>
              <w:rPr>
                <w:lang w:val="sr-Cyrl-RS"/>
              </w:rPr>
            </w:pPr>
            <w:r w:rsidRPr="00776C0D">
              <w:rPr>
                <w:lang w:val="sr-Cyrl-RS"/>
              </w:rPr>
              <w:t>8,83</w:t>
            </w:r>
          </w:p>
        </w:tc>
      </w:tr>
      <w:tr w:rsidR="00EA0590" w:rsidRPr="00776C0D" w14:paraId="4396CA84" w14:textId="77777777" w:rsidTr="0041648B">
        <w:trPr>
          <w:trHeight w:val="340"/>
          <w:jc w:val="center"/>
        </w:trPr>
        <w:tc>
          <w:tcPr>
            <w:tcW w:w="10786" w:type="dxa"/>
            <w:gridSpan w:val="9"/>
            <w:shd w:val="clear" w:color="auto" w:fill="F3F3F3"/>
            <w:vAlign w:val="center"/>
          </w:tcPr>
          <w:p w14:paraId="0C94CD5B" w14:textId="77777777" w:rsidR="00EA0590" w:rsidRPr="00776C0D" w:rsidRDefault="00EA0590" w:rsidP="0041648B">
            <w:pPr>
              <w:jc w:val="center"/>
              <w:rPr>
                <w:b/>
                <w:lang w:val="sr-Cyrl-RS"/>
              </w:rPr>
            </w:pPr>
            <w:r w:rsidRPr="00776C0D">
              <w:rPr>
                <w:b/>
                <w:lang w:val="sr-Cyrl-RS"/>
              </w:rPr>
              <w:t>Мастер студије, магистарске студије</w:t>
            </w:r>
          </w:p>
        </w:tc>
      </w:tr>
      <w:tr w:rsidR="00B12ACB" w:rsidRPr="00776C0D" w14:paraId="173453B2" w14:textId="77777777" w:rsidTr="0041648B">
        <w:trPr>
          <w:trHeight w:val="340"/>
          <w:jc w:val="center"/>
        </w:trPr>
        <w:tc>
          <w:tcPr>
            <w:tcW w:w="2346" w:type="dxa"/>
            <w:gridSpan w:val="3"/>
            <w:shd w:val="clear" w:color="auto" w:fill="F3F3F3"/>
            <w:vAlign w:val="center"/>
          </w:tcPr>
          <w:p w14:paraId="0AE3F51C" w14:textId="77777777" w:rsidR="00B12ACB" w:rsidRPr="00776C0D" w:rsidRDefault="00B12ACB" w:rsidP="00B12ACB">
            <w:pPr>
              <w:rPr>
                <w:sz w:val="18"/>
                <w:szCs w:val="18"/>
                <w:lang w:val="sr-Cyrl-RS"/>
              </w:rPr>
            </w:pPr>
            <w:r w:rsidRPr="00776C0D">
              <w:rPr>
                <w:sz w:val="18"/>
                <w:szCs w:val="18"/>
                <w:lang w:val="sr-Cyrl-RS"/>
              </w:rPr>
              <w:t>Универзитет</w:t>
            </w:r>
          </w:p>
        </w:tc>
        <w:tc>
          <w:tcPr>
            <w:tcW w:w="8440" w:type="dxa"/>
            <w:gridSpan w:val="6"/>
            <w:vAlign w:val="center"/>
          </w:tcPr>
          <w:p w14:paraId="663EEDC4" w14:textId="4FD8F5AE" w:rsidR="00B12ACB" w:rsidRPr="00776C0D" w:rsidRDefault="00B12ACB" w:rsidP="00B12ACB">
            <w:pPr>
              <w:rPr>
                <w:lang w:val="sr-Cyrl-RS"/>
              </w:rPr>
            </w:pPr>
            <w:r w:rsidRPr="00776C0D">
              <w:rPr>
                <w:lang w:val="sr-Cyrl-RS"/>
              </w:rPr>
              <w:t>Универзитет у Нишу</w:t>
            </w:r>
          </w:p>
        </w:tc>
      </w:tr>
      <w:tr w:rsidR="00B12ACB" w:rsidRPr="00776C0D" w14:paraId="15EB5247" w14:textId="77777777" w:rsidTr="0041648B">
        <w:trPr>
          <w:trHeight w:val="340"/>
          <w:jc w:val="center"/>
        </w:trPr>
        <w:tc>
          <w:tcPr>
            <w:tcW w:w="2346" w:type="dxa"/>
            <w:gridSpan w:val="3"/>
            <w:shd w:val="clear" w:color="auto" w:fill="F3F3F3"/>
            <w:vAlign w:val="center"/>
          </w:tcPr>
          <w:p w14:paraId="4D7B7ED3" w14:textId="77777777" w:rsidR="00B12ACB" w:rsidRPr="00776C0D" w:rsidRDefault="00B12ACB" w:rsidP="00B12ACB">
            <w:pPr>
              <w:rPr>
                <w:sz w:val="18"/>
                <w:szCs w:val="18"/>
                <w:lang w:val="sr-Cyrl-RS"/>
              </w:rPr>
            </w:pPr>
            <w:r w:rsidRPr="00776C0D">
              <w:rPr>
                <w:sz w:val="18"/>
                <w:szCs w:val="18"/>
                <w:lang w:val="sr-Cyrl-RS"/>
              </w:rPr>
              <w:t>Факултет</w:t>
            </w:r>
          </w:p>
        </w:tc>
        <w:tc>
          <w:tcPr>
            <w:tcW w:w="8440" w:type="dxa"/>
            <w:gridSpan w:val="6"/>
            <w:vAlign w:val="center"/>
          </w:tcPr>
          <w:p w14:paraId="15BD301C" w14:textId="5E4B4DFE" w:rsidR="00B12ACB" w:rsidRPr="00776C0D" w:rsidRDefault="00B12ACB" w:rsidP="00B12ACB">
            <w:pPr>
              <w:rPr>
                <w:lang w:val="sr-Cyrl-RS"/>
              </w:rPr>
            </w:pPr>
            <w:r w:rsidRPr="00776C0D">
              <w:rPr>
                <w:lang w:val="sr-Cyrl-RS"/>
              </w:rPr>
              <w:t>Филозофски факултет</w:t>
            </w:r>
          </w:p>
        </w:tc>
      </w:tr>
      <w:tr w:rsidR="00B12ACB" w:rsidRPr="00776C0D" w14:paraId="6A177EB7" w14:textId="77777777" w:rsidTr="0041648B">
        <w:trPr>
          <w:trHeight w:val="340"/>
          <w:jc w:val="center"/>
        </w:trPr>
        <w:tc>
          <w:tcPr>
            <w:tcW w:w="2346" w:type="dxa"/>
            <w:gridSpan w:val="3"/>
            <w:shd w:val="clear" w:color="auto" w:fill="F3F3F3"/>
            <w:vAlign w:val="center"/>
          </w:tcPr>
          <w:p w14:paraId="7FC038CB" w14:textId="77777777" w:rsidR="00B12ACB" w:rsidRPr="00776C0D" w:rsidRDefault="00B12ACB" w:rsidP="00B12ACB">
            <w:pPr>
              <w:rPr>
                <w:sz w:val="18"/>
                <w:szCs w:val="18"/>
                <w:lang w:val="sr-Cyrl-RS"/>
              </w:rPr>
            </w:pPr>
            <w:r w:rsidRPr="00776C0D">
              <w:rPr>
                <w:sz w:val="18"/>
                <w:szCs w:val="18"/>
                <w:lang w:val="sr-Cyrl-RS"/>
              </w:rPr>
              <w:t>Студијски програм</w:t>
            </w:r>
          </w:p>
        </w:tc>
        <w:tc>
          <w:tcPr>
            <w:tcW w:w="8440" w:type="dxa"/>
            <w:gridSpan w:val="6"/>
            <w:vAlign w:val="center"/>
          </w:tcPr>
          <w:p w14:paraId="0C4FBD22" w14:textId="53753FF5" w:rsidR="00B12ACB" w:rsidRPr="00776C0D" w:rsidRDefault="00B12ACB" w:rsidP="00B12ACB">
            <w:pPr>
              <w:rPr>
                <w:lang w:val="sr-Cyrl-RS"/>
              </w:rPr>
            </w:pPr>
            <w:r w:rsidRPr="00776C0D">
              <w:rPr>
                <w:lang w:val="sr-Cyrl-RS"/>
              </w:rPr>
              <w:t>Мастер академске студије англистике</w:t>
            </w:r>
          </w:p>
        </w:tc>
      </w:tr>
      <w:tr w:rsidR="00B12ACB" w:rsidRPr="00776C0D" w14:paraId="29FD7E82" w14:textId="77777777" w:rsidTr="0041648B">
        <w:trPr>
          <w:trHeight w:val="340"/>
          <w:jc w:val="center"/>
        </w:trPr>
        <w:tc>
          <w:tcPr>
            <w:tcW w:w="2346" w:type="dxa"/>
            <w:gridSpan w:val="3"/>
            <w:shd w:val="clear" w:color="auto" w:fill="F3F3F3"/>
            <w:vAlign w:val="center"/>
          </w:tcPr>
          <w:p w14:paraId="2265299E" w14:textId="77777777" w:rsidR="00B12ACB" w:rsidRPr="00776C0D" w:rsidRDefault="00B12ACB" w:rsidP="00B12ACB">
            <w:pPr>
              <w:rPr>
                <w:sz w:val="18"/>
                <w:szCs w:val="18"/>
                <w:lang w:val="sr-Cyrl-RS"/>
              </w:rPr>
            </w:pPr>
            <w:r w:rsidRPr="00776C0D">
              <w:rPr>
                <w:sz w:val="18"/>
                <w:szCs w:val="18"/>
                <w:lang w:val="sr-Cyrl-RS"/>
              </w:rPr>
              <w:t>Звање</w:t>
            </w:r>
          </w:p>
        </w:tc>
        <w:tc>
          <w:tcPr>
            <w:tcW w:w="8440" w:type="dxa"/>
            <w:gridSpan w:val="6"/>
            <w:vAlign w:val="center"/>
          </w:tcPr>
          <w:p w14:paraId="1DFA64E6" w14:textId="7E16643A" w:rsidR="00B12ACB" w:rsidRPr="00776C0D" w:rsidRDefault="00B12ACB" w:rsidP="00B12ACB">
            <w:pPr>
              <w:rPr>
                <w:lang w:val="sr-Cyrl-RS"/>
              </w:rPr>
            </w:pPr>
            <w:r w:rsidRPr="00776C0D">
              <w:rPr>
                <w:lang w:val="sr-Cyrl-RS"/>
              </w:rPr>
              <w:t>Мастер филолог (англиста)</w:t>
            </w:r>
          </w:p>
        </w:tc>
      </w:tr>
      <w:tr w:rsidR="00B12ACB" w:rsidRPr="00776C0D" w14:paraId="2FE0C57D" w14:textId="77777777" w:rsidTr="0041648B">
        <w:trPr>
          <w:trHeight w:val="340"/>
          <w:jc w:val="center"/>
        </w:trPr>
        <w:tc>
          <w:tcPr>
            <w:tcW w:w="2346" w:type="dxa"/>
            <w:gridSpan w:val="3"/>
            <w:shd w:val="clear" w:color="auto" w:fill="F3F3F3"/>
            <w:vAlign w:val="center"/>
          </w:tcPr>
          <w:p w14:paraId="7CEB087B" w14:textId="77777777" w:rsidR="00B12ACB" w:rsidRPr="00776C0D" w:rsidRDefault="00B12ACB" w:rsidP="00B12ACB">
            <w:pPr>
              <w:rPr>
                <w:sz w:val="18"/>
                <w:szCs w:val="18"/>
                <w:lang w:val="sr-Cyrl-RS"/>
              </w:rPr>
            </w:pPr>
            <w:r w:rsidRPr="00776C0D">
              <w:rPr>
                <w:sz w:val="18"/>
                <w:szCs w:val="18"/>
                <w:lang w:val="sr-Cyrl-RS"/>
              </w:rPr>
              <w:t>Година уписа</w:t>
            </w:r>
          </w:p>
        </w:tc>
        <w:tc>
          <w:tcPr>
            <w:tcW w:w="8440" w:type="dxa"/>
            <w:gridSpan w:val="6"/>
            <w:vAlign w:val="center"/>
          </w:tcPr>
          <w:p w14:paraId="5FB14CEB" w14:textId="3C100832" w:rsidR="00B12ACB" w:rsidRPr="00776C0D" w:rsidRDefault="00B12ACB" w:rsidP="00B12ACB">
            <w:pPr>
              <w:rPr>
                <w:lang w:val="sr-Cyrl-RS"/>
              </w:rPr>
            </w:pPr>
            <w:r w:rsidRPr="00776C0D">
              <w:rPr>
                <w:lang w:val="sr-Cyrl-RS"/>
              </w:rPr>
              <w:t>2017.</w:t>
            </w:r>
          </w:p>
        </w:tc>
      </w:tr>
      <w:tr w:rsidR="00B12ACB" w:rsidRPr="00776C0D" w14:paraId="44FA4F5A" w14:textId="77777777" w:rsidTr="0041648B">
        <w:trPr>
          <w:trHeight w:val="340"/>
          <w:jc w:val="center"/>
        </w:trPr>
        <w:tc>
          <w:tcPr>
            <w:tcW w:w="2346" w:type="dxa"/>
            <w:gridSpan w:val="3"/>
            <w:shd w:val="clear" w:color="auto" w:fill="F3F3F3"/>
            <w:vAlign w:val="center"/>
          </w:tcPr>
          <w:p w14:paraId="5D051863" w14:textId="77777777" w:rsidR="00B12ACB" w:rsidRPr="00776C0D" w:rsidRDefault="00B12ACB" w:rsidP="00B12ACB">
            <w:pPr>
              <w:rPr>
                <w:sz w:val="18"/>
                <w:szCs w:val="18"/>
                <w:lang w:val="sr-Cyrl-RS"/>
              </w:rPr>
            </w:pPr>
            <w:r w:rsidRPr="00776C0D">
              <w:rPr>
                <w:sz w:val="18"/>
                <w:szCs w:val="18"/>
                <w:lang w:val="sr-Cyrl-RS"/>
              </w:rPr>
              <w:t>Година завршетка</w:t>
            </w:r>
          </w:p>
        </w:tc>
        <w:tc>
          <w:tcPr>
            <w:tcW w:w="8440" w:type="dxa"/>
            <w:gridSpan w:val="6"/>
            <w:vAlign w:val="center"/>
          </w:tcPr>
          <w:p w14:paraId="27856ED9" w14:textId="4E173B35" w:rsidR="00B12ACB" w:rsidRPr="00776C0D" w:rsidRDefault="00B12ACB" w:rsidP="00B12ACB">
            <w:pPr>
              <w:rPr>
                <w:lang w:val="sr-Cyrl-RS"/>
              </w:rPr>
            </w:pPr>
            <w:r w:rsidRPr="00776C0D">
              <w:rPr>
                <w:lang w:val="sr-Cyrl-RS"/>
              </w:rPr>
              <w:t>2018.</w:t>
            </w:r>
          </w:p>
        </w:tc>
      </w:tr>
      <w:tr w:rsidR="00B12ACB" w:rsidRPr="00776C0D" w14:paraId="30D10490" w14:textId="77777777" w:rsidTr="0041648B">
        <w:trPr>
          <w:trHeight w:val="340"/>
          <w:jc w:val="center"/>
        </w:trPr>
        <w:tc>
          <w:tcPr>
            <w:tcW w:w="2346" w:type="dxa"/>
            <w:gridSpan w:val="3"/>
            <w:shd w:val="clear" w:color="auto" w:fill="F3F3F3"/>
            <w:vAlign w:val="center"/>
          </w:tcPr>
          <w:p w14:paraId="51C30556" w14:textId="77777777" w:rsidR="00B12ACB" w:rsidRPr="00776C0D" w:rsidRDefault="00B12ACB" w:rsidP="00B12ACB">
            <w:pPr>
              <w:rPr>
                <w:sz w:val="18"/>
                <w:szCs w:val="18"/>
                <w:lang w:val="sr-Cyrl-RS"/>
              </w:rPr>
            </w:pPr>
            <w:r w:rsidRPr="00776C0D">
              <w:rPr>
                <w:sz w:val="18"/>
                <w:szCs w:val="18"/>
                <w:lang w:val="sr-Cyrl-RS"/>
              </w:rPr>
              <w:t>Просечна оцена</w:t>
            </w:r>
          </w:p>
        </w:tc>
        <w:tc>
          <w:tcPr>
            <w:tcW w:w="8440" w:type="dxa"/>
            <w:gridSpan w:val="6"/>
            <w:vAlign w:val="center"/>
          </w:tcPr>
          <w:p w14:paraId="41B0A5AF" w14:textId="6C47404F" w:rsidR="00B12ACB" w:rsidRPr="00776C0D" w:rsidRDefault="00B12ACB" w:rsidP="00B12ACB">
            <w:pPr>
              <w:rPr>
                <w:lang w:val="sr-Cyrl-RS"/>
              </w:rPr>
            </w:pPr>
            <w:r w:rsidRPr="00776C0D">
              <w:rPr>
                <w:lang w:val="sr-Cyrl-RS"/>
              </w:rPr>
              <w:t>9,71</w:t>
            </w:r>
          </w:p>
        </w:tc>
      </w:tr>
      <w:tr w:rsidR="00B12ACB" w:rsidRPr="00776C0D" w14:paraId="37ABC214" w14:textId="77777777" w:rsidTr="0041648B">
        <w:trPr>
          <w:trHeight w:val="340"/>
          <w:jc w:val="center"/>
        </w:trPr>
        <w:tc>
          <w:tcPr>
            <w:tcW w:w="2346" w:type="dxa"/>
            <w:gridSpan w:val="3"/>
            <w:shd w:val="clear" w:color="auto" w:fill="F3F3F3"/>
            <w:vAlign w:val="center"/>
          </w:tcPr>
          <w:p w14:paraId="5DA8E7EB" w14:textId="77777777" w:rsidR="00B12ACB" w:rsidRPr="00776C0D" w:rsidRDefault="00B12ACB" w:rsidP="00B12ACB">
            <w:pPr>
              <w:rPr>
                <w:sz w:val="18"/>
                <w:szCs w:val="18"/>
                <w:lang w:val="sr-Cyrl-RS"/>
              </w:rPr>
            </w:pPr>
            <w:r w:rsidRPr="00776C0D">
              <w:rPr>
                <w:sz w:val="18"/>
                <w:szCs w:val="18"/>
                <w:lang w:val="sr-Cyrl-RS"/>
              </w:rPr>
              <w:t>Научна област</w:t>
            </w:r>
          </w:p>
        </w:tc>
        <w:tc>
          <w:tcPr>
            <w:tcW w:w="8440" w:type="dxa"/>
            <w:gridSpan w:val="6"/>
            <w:vAlign w:val="center"/>
          </w:tcPr>
          <w:p w14:paraId="33D619E2" w14:textId="5D2094E6" w:rsidR="00B12ACB" w:rsidRPr="00776C0D" w:rsidRDefault="00B12ACB" w:rsidP="00B12ACB">
            <w:pPr>
              <w:rPr>
                <w:lang w:val="sr-Cyrl-RS"/>
              </w:rPr>
            </w:pPr>
            <w:r w:rsidRPr="00776C0D">
              <w:rPr>
                <w:lang w:val="sr-Cyrl-RS"/>
              </w:rPr>
              <w:t>Филолошке науке; англистичка лингвистика; анализа мултимодалног дискурса</w:t>
            </w:r>
          </w:p>
        </w:tc>
      </w:tr>
      <w:tr w:rsidR="00B12ACB" w:rsidRPr="00776C0D" w14:paraId="7D0E16E7" w14:textId="77777777" w:rsidTr="0041648B">
        <w:trPr>
          <w:trHeight w:val="340"/>
          <w:jc w:val="center"/>
        </w:trPr>
        <w:tc>
          <w:tcPr>
            <w:tcW w:w="2346" w:type="dxa"/>
            <w:gridSpan w:val="3"/>
            <w:shd w:val="clear" w:color="auto" w:fill="F3F3F3"/>
            <w:vAlign w:val="center"/>
          </w:tcPr>
          <w:p w14:paraId="53413DF9" w14:textId="77777777" w:rsidR="00B12ACB" w:rsidRPr="00776C0D" w:rsidRDefault="00B12ACB" w:rsidP="00B12ACB">
            <w:pPr>
              <w:rPr>
                <w:sz w:val="18"/>
                <w:szCs w:val="18"/>
                <w:lang w:val="sr-Cyrl-RS"/>
              </w:rPr>
            </w:pPr>
            <w:r w:rsidRPr="00776C0D">
              <w:rPr>
                <w:sz w:val="18"/>
                <w:szCs w:val="18"/>
                <w:lang w:val="sr-Cyrl-RS"/>
              </w:rPr>
              <w:t>Наслов завршног рада</w:t>
            </w:r>
          </w:p>
        </w:tc>
        <w:tc>
          <w:tcPr>
            <w:tcW w:w="8440" w:type="dxa"/>
            <w:gridSpan w:val="6"/>
            <w:vAlign w:val="center"/>
          </w:tcPr>
          <w:p w14:paraId="006136B9" w14:textId="77777777" w:rsidR="00B12ACB" w:rsidRPr="00776C0D" w:rsidRDefault="00B12ACB" w:rsidP="00B12ACB">
            <w:pPr>
              <w:rPr>
                <w:i/>
                <w:lang w:val="sr-Cyrl-RS"/>
              </w:rPr>
            </w:pPr>
            <w:r w:rsidRPr="00776C0D">
              <w:rPr>
                <w:i/>
                <w:lang w:val="sr-Cyrl-RS"/>
              </w:rPr>
              <w:t xml:space="preserve">Critical Discourse Analysis and the Representation of War in Video Games </w:t>
            </w:r>
          </w:p>
          <w:p w14:paraId="08F368F4" w14:textId="2C7CFEC5" w:rsidR="00B12ACB" w:rsidRPr="00776C0D" w:rsidRDefault="00B12ACB" w:rsidP="00B12ACB">
            <w:pPr>
              <w:rPr>
                <w:lang w:val="sr-Cyrl-RS"/>
              </w:rPr>
            </w:pPr>
            <w:r w:rsidRPr="00776C0D">
              <w:rPr>
                <w:lang w:val="sr-Cyrl-RS"/>
              </w:rPr>
              <w:t>(</w:t>
            </w:r>
            <w:r w:rsidRPr="00776C0D">
              <w:rPr>
                <w:i/>
                <w:lang w:val="sr-Cyrl-RS"/>
              </w:rPr>
              <w:t>Критичка анализа дискурса и представљање рата у видео играма</w:t>
            </w:r>
            <w:r w:rsidRPr="00776C0D">
              <w:rPr>
                <w:lang w:val="sr-Cyrl-RS"/>
              </w:rPr>
              <w:t>)</w:t>
            </w:r>
          </w:p>
        </w:tc>
      </w:tr>
      <w:tr w:rsidR="00EA0590" w:rsidRPr="00776C0D" w14:paraId="0CCBC6D6" w14:textId="77777777" w:rsidTr="0041648B">
        <w:trPr>
          <w:trHeight w:val="340"/>
          <w:jc w:val="center"/>
        </w:trPr>
        <w:tc>
          <w:tcPr>
            <w:tcW w:w="10786" w:type="dxa"/>
            <w:gridSpan w:val="9"/>
            <w:shd w:val="clear" w:color="auto" w:fill="F3F3F3"/>
            <w:vAlign w:val="center"/>
          </w:tcPr>
          <w:p w14:paraId="209199F3" w14:textId="77777777" w:rsidR="00EA0590" w:rsidRPr="00776C0D" w:rsidRDefault="00EA0590" w:rsidP="0041648B">
            <w:pPr>
              <w:jc w:val="center"/>
              <w:rPr>
                <w:b/>
                <w:lang w:val="sr-Cyrl-RS"/>
              </w:rPr>
            </w:pPr>
            <w:r w:rsidRPr="00776C0D">
              <w:rPr>
                <w:b/>
                <w:lang w:val="sr-Cyrl-RS"/>
              </w:rPr>
              <w:t>Докторске студије</w:t>
            </w:r>
          </w:p>
        </w:tc>
      </w:tr>
      <w:tr w:rsidR="00B12ACB" w:rsidRPr="00776C0D" w14:paraId="0EC577B7" w14:textId="77777777" w:rsidTr="0041648B">
        <w:trPr>
          <w:trHeight w:val="340"/>
          <w:jc w:val="center"/>
        </w:trPr>
        <w:tc>
          <w:tcPr>
            <w:tcW w:w="2346" w:type="dxa"/>
            <w:gridSpan w:val="3"/>
            <w:shd w:val="clear" w:color="auto" w:fill="F3F3F3"/>
            <w:vAlign w:val="center"/>
          </w:tcPr>
          <w:p w14:paraId="0097C521" w14:textId="77777777" w:rsidR="00B12ACB" w:rsidRPr="00776C0D" w:rsidRDefault="00B12ACB" w:rsidP="00B12ACB">
            <w:pPr>
              <w:rPr>
                <w:sz w:val="18"/>
                <w:szCs w:val="18"/>
                <w:lang w:val="sr-Cyrl-RS"/>
              </w:rPr>
            </w:pPr>
            <w:r w:rsidRPr="00776C0D">
              <w:rPr>
                <w:sz w:val="18"/>
                <w:szCs w:val="18"/>
                <w:lang w:val="sr-Cyrl-RS"/>
              </w:rPr>
              <w:t>Универзитет</w:t>
            </w:r>
          </w:p>
        </w:tc>
        <w:tc>
          <w:tcPr>
            <w:tcW w:w="8440" w:type="dxa"/>
            <w:gridSpan w:val="6"/>
            <w:vAlign w:val="center"/>
          </w:tcPr>
          <w:p w14:paraId="59723E1B" w14:textId="05D60AEC" w:rsidR="00B12ACB" w:rsidRPr="00776C0D" w:rsidRDefault="00B12ACB" w:rsidP="00B12ACB">
            <w:pPr>
              <w:rPr>
                <w:lang w:val="sr-Cyrl-RS"/>
              </w:rPr>
            </w:pPr>
            <w:r w:rsidRPr="00776C0D">
              <w:rPr>
                <w:lang w:val="sr-Cyrl-RS"/>
              </w:rPr>
              <w:t>Универзитет у Нишу</w:t>
            </w:r>
          </w:p>
        </w:tc>
      </w:tr>
      <w:tr w:rsidR="00B12ACB" w:rsidRPr="00776C0D" w14:paraId="5907BFC2" w14:textId="77777777" w:rsidTr="0041648B">
        <w:trPr>
          <w:trHeight w:val="340"/>
          <w:jc w:val="center"/>
        </w:trPr>
        <w:tc>
          <w:tcPr>
            <w:tcW w:w="2346" w:type="dxa"/>
            <w:gridSpan w:val="3"/>
            <w:shd w:val="clear" w:color="auto" w:fill="F3F3F3"/>
            <w:vAlign w:val="center"/>
          </w:tcPr>
          <w:p w14:paraId="488E679E" w14:textId="77777777" w:rsidR="00B12ACB" w:rsidRPr="00776C0D" w:rsidRDefault="00B12ACB" w:rsidP="00B12ACB">
            <w:pPr>
              <w:rPr>
                <w:sz w:val="18"/>
                <w:szCs w:val="18"/>
                <w:lang w:val="sr-Cyrl-RS"/>
              </w:rPr>
            </w:pPr>
            <w:r w:rsidRPr="00776C0D">
              <w:rPr>
                <w:sz w:val="18"/>
                <w:szCs w:val="18"/>
                <w:lang w:val="sr-Cyrl-RS"/>
              </w:rPr>
              <w:t>Факултет</w:t>
            </w:r>
          </w:p>
        </w:tc>
        <w:tc>
          <w:tcPr>
            <w:tcW w:w="8440" w:type="dxa"/>
            <w:gridSpan w:val="6"/>
            <w:vAlign w:val="center"/>
          </w:tcPr>
          <w:p w14:paraId="1A2A04D3" w14:textId="7F6DA62B" w:rsidR="00B12ACB" w:rsidRPr="00776C0D" w:rsidRDefault="00B12ACB" w:rsidP="00B12ACB">
            <w:pPr>
              <w:rPr>
                <w:lang w:val="sr-Cyrl-RS"/>
              </w:rPr>
            </w:pPr>
            <w:r w:rsidRPr="00776C0D">
              <w:rPr>
                <w:lang w:val="sr-Cyrl-RS"/>
              </w:rPr>
              <w:t>Филозофски факултет</w:t>
            </w:r>
          </w:p>
        </w:tc>
      </w:tr>
      <w:tr w:rsidR="00EA0590" w:rsidRPr="00776C0D" w14:paraId="66FA4102" w14:textId="77777777" w:rsidTr="0041648B">
        <w:trPr>
          <w:trHeight w:val="340"/>
          <w:jc w:val="center"/>
        </w:trPr>
        <w:tc>
          <w:tcPr>
            <w:tcW w:w="2346" w:type="dxa"/>
            <w:gridSpan w:val="3"/>
            <w:shd w:val="clear" w:color="auto" w:fill="F3F3F3"/>
            <w:vAlign w:val="center"/>
          </w:tcPr>
          <w:p w14:paraId="19545CA8" w14:textId="77777777" w:rsidR="00EA0590" w:rsidRPr="00776C0D" w:rsidRDefault="00EA0590" w:rsidP="0041648B">
            <w:pPr>
              <w:rPr>
                <w:sz w:val="18"/>
                <w:szCs w:val="18"/>
                <w:lang w:val="sr-Cyrl-RS"/>
              </w:rPr>
            </w:pPr>
            <w:r w:rsidRPr="00776C0D">
              <w:rPr>
                <w:sz w:val="18"/>
                <w:szCs w:val="18"/>
                <w:lang w:val="sr-Cyrl-RS"/>
              </w:rPr>
              <w:t>Студијски програм</w:t>
            </w:r>
          </w:p>
        </w:tc>
        <w:tc>
          <w:tcPr>
            <w:tcW w:w="8440" w:type="dxa"/>
            <w:gridSpan w:val="6"/>
            <w:vAlign w:val="center"/>
          </w:tcPr>
          <w:p w14:paraId="54735114" w14:textId="22ED2C2A" w:rsidR="00EA0590" w:rsidRPr="00776C0D" w:rsidRDefault="00B12ACB" w:rsidP="0041648B">
            <w:pPr>
              <w:rPr>
                <w:lang w:val="sr-Cyrl-RS"/>
              </w:rPr>
            </w:pPr>
            <w:r w:rsidRPr="00776C0D">
              <w:rPr>
                <w:lang w:val="sr-Cyrl-RS"/>
              </w:rPr>
              <w:t>Докторске академске студије филологије</w:t>
            </w:r>
          </w:p>
        </w:tc>
      </w:tr>
      <w:tr w:rsidR="00EA0590" w:rsidRPr="00776C0D" w14:paraId="0BD16458" w14:textId="77777777" w:rsidTr="0041648B">
        <w:trPr>
          <w:trHeight w:val="340"/>
          <w:jc w:val="center"/>
        </w:trPr>
        <w:tc>
          <w:tcPr>
            <w:tcW w:w="2346" w:type="dxa"/>
            <w:gridSpan w:val="3"/>
            <w:shd w:val="clear" w:color="auto" w:fill="F3F3F3"/>
            <w:vAlign w:val="center"/>
          </w:tcPr>
          <w:p w14:paraId="299CD447" w14:textId="77777777" w:rsidR="00EA0590" w:rsidRPr="00776C0D" w:rsidRDefault="00EA0590" w:rsidP="0041648B">
            <w:pPr>
              <w:rPr>
                <w:sz w:val="18"/>
                <w:szCs w:val="18"/>
                <w:lang w:val="sr-Cyrl-RS"/>
              </w:rPr>
            </w:pPr>
            <w:r w:rsidRPr="00776C0D">
              <w:rPr>
                <w:sz w:val="18"/>
                <w:szCs w:val="18"/>
                <w:lang w:val="sr-Cyrl-RS"/>
              </w:rPr>
              <w:t>Година уписа</w:t>
            </w:r>
          </w:p>
        </w:tc>
        <w:tc>
          <w:tcPr>
            <w:tcW w:w="8440" w:type="dxa"/>
            <w:gridSpan w:val="6"/>
            <w:vAlign w:val="center"/>
          </w:tcPr>
          <w:p w14:paraId="00886683" w14:textId="0F294BD9" w:rsidR="00EA0590" w:rsidRPr="00776C0D" w:rsidRDefault="00B12ACB" w:rsidP="0041648B">
            <w:pPr>
              <w:rPr>
                <w:lang w:val="sr-Cyrl-RS"/>
              </w:rPr>
            </w:pPr>
            <w:r w:rsidRPr="00776C0D">
              <w:rPr>
                <w:lang w:val="sr-Cyrl-RS"/>
              </w:rPr>
              <w:t>2018.</w:t>
            </w:r>
          </w:p>
        </w:tc>
      </w:tr>
      <w:tr w:rsidR="00EA0590" w:rsidRPr="00776C0D" w14:paraId="53770290" w14:textId="77777777" w:rsidTr="0041648B">
        <w:trPr>
          <w:trHeight w:val="340"/>
          <w:jc w:val="center"/>
        </w:trPr>
        <w:tc>
          <w:tcPr>
            <w:tcW w:w="2346" w:type="dxa"/>
            <w:gridSpan w:val="3"/>
            <w:shd w:val="clear" w:color="auto" w:fill="F3F3F3"/>
            <w:vAlign w:val="center"/>
          </w:tcPr>
          <w:p w14:paraId="7B0332A6" w14:textId="77777777" w:rsidR="00EA0590" w:rsidRPr="00776C0D" w:rsidRDefault="00EA0590" w:rsidP="0041648B">
            <w:pPr>
              <w:rPr>
                <w:sz w:val="18"/>
                <w:szCs w:val="18"/>
                <w:lang w:val="sr-Cyrl-RS"/>
              </w:rPr>
            </w:pPr>
            <w:r w:rsidRPr="00776C0D">
              <w:rPr>
                <w:sz w:val="18"/>
                <w:szCs w:val="18"/>
                <w:lang w:val="sr-Cyrl-RS"/>
              </w:rPr>
              <w:t>Остварен број ЕСПБ бодова</w:t>
            </w:r>
          </w:p>
        </w:tc>
        <w:tc>
          <w:tcPr>
            <w:tcW w:w="8440" w:type="dxa"/>
            <w:gridSpan w:val="6"/>
            <w:vAlign w:val="center"/>
          </w:tcPr>
          <w:p w14:paraId="44BAF5DD" w14:textId="15F9144E" w:rsidR="00EA0590" w:rsidRPr="00776C0D" w:rsidRDefault="00B12ACB" w:rsidP="0041648B">
            <w:pPr>
              <w:rPr>
                <w:lang w:val="sr-Cyrl-RS"/>
              </w:rPr>
            </w:pPr>
            <w:r w:rsidRPr="00776C0D">
              <w:rPr>
                <w:lang w:val="sr-Cyrl-RS"/>
              </w:rPr>
              <w:t>84</w:t>
            </w:r>
          </w:p>
        </w:tc>
      </w:tr>
      <w:tr w:rsidR="00EA0590" w:rsidRPr="00776C0D" w14:paraId="5F1092C6" w14:textId="77777777" w:rsidTr="0041648B">
        <w:trPr>
          <w:trHeight w:val="340"/>
          <w:jc w:val="center"/>
        </w:trPr>
        <w:tc>
          <w:tcPr>
            <w:tcW w:w="2346" w:type="dxa"/>
            <w:gridSpan w:val="3"/>
            <w:shd w:val="clear" w:color="auto" w:fill="F3F3F3"/>
            <w:vAlign w:val="center"/>
          </w:tcPr>
          <w:p w14:paraId="17AA4201" w14:textId="77777777" w:rsidR="00EA0590" w:rsidRPr="00776C0D" w:rsidRDefault="00EA0590" w:rsidP="0041648B">
            <w:pPr>
              <w:rPr>
                <w:sz w:val="18"/>
                <w:szCs w:val="18"/>
                <w:lang w:val="sr-Cyrl-RS"/>
              </w:rPr>
            </w:pPr>
            <w:r w:rsidRPr="00776C0D">
              <w:rPr>
                <w:sz w:val="18"/>
                <w:szCs w:val="18"/>
                <w:lang w:val="sr-Cyrl-RS"/>
              </w:rPr>
              <w:t>Просечна оцена</w:t>
            </w:r>
          </w:p>
        </w:tc>
        <w:tc>
          <w:tcPr>
            <w:tcW w:w="8440" w:type="dxa"/>
            <w:gridSpan w:val="6"/>
            <w:vAlign w:val="center"/>
          </w:tcPr>
          <w:p w14:paraId="79B2E538" w14:textId="283B72BC" w:rsidR="00EA0590" w:rsidRPr="00776C0D" w:rsidRDefault="00B12ACB" w:rsidP="0041648B">
            <w:pPr>
              <w:rPr>
                <w:lang w:val="sr-Cyrl-RS"/>
              </w:rPr>
            </w:pPr>
            <w:r w:rsidRPr="00776C0D">
              <w:rPr>
                <w:lang w:val="sr-Cyrl-RS"/>
              </w:rPr>
              <w:t>10,00</w:t>
            </w:r>
          </w:p>
        </w:tc>
      </w:tr>
      <w:tr w:rsidR="00EA0590" w:rsidRPr="00776C0D" w14:paraId="178EC596" w14:textId="77777777" w:rsidTr="0041648B">
        <w:trPr>
          <w:trHeight w:val="340"/>
          <w:jc w:val="center"/>
        </w:trPr>
        <w:tc>
          <w:tcPr>
            <w:tcW w:w="10786" w:type="dxa"/>
            <w:gridSpan w:val="9"/>
            <w:shd w:val="clear" w:color="auto" w:fill="D9D9D9"/>
            <w:vAlign w:val="center"/>
          </w:tcPr>
          <w:p w14:paraId="19DB9278" w14:textId="77777777" w:rsidR="00EA0590" w:rsidRPr="00776C0D" w:rsidRDefault="00EA0590" w:rsidP="0041648B">
            <w:pPr>
              <w:jc w:val="center"/>
              <w:rPr>
                <w:rFonts w:eastAsia="TimesNewRomanPS-BoldMT"/>
                <w:b/>
                <w:lang w:val="sr-Cyrl-RS"/>
              </w:rPr>
            </w:pPr>
            <w:r w:rsidRPr="00776C0D">
              <w:rPr>
                <w:rFonts w:eastAsia="TimesNewRomanPS-BoldMT"/>
                <w:b/>
                <w:lang w:val="sr-Cyrl-RS"/>
              </w:rPr>
              <w:t>ПРИКАЗ НАУЧНИХ И СТРУЧНИХ РАДОВА КАНДИДАТА</w:t>
            </w:r>
          </w:p>
        </w:tc>
      </w:tr>
      <w:tr w:rsidR="00EA0590" w:rsidRPr="00776C0D" w14:paraId="767C2303" w14:textId="77777777" w:rsidTr="0041648B">
        <w:trPr>
          <w:trHeight w:val="340"/>
          <w:jc w:val="center"/>
        </w:trPr>
        <w:tc>
          <w:tcPr>
            <w:tcW w:w="547" w:type="dxa"/>
            <w:shd w:val="clear" w:color="auto" w:fill="F3F3F3"/>
            <w:vAlign w:val="center"/>
          </w:tcPr>
          <w:p w14:paraId="5B3EC39D" w14:textId="77777777" w:rsidR="00EA0590" w:rsidRPr="00776C0D" w:rsidRDefault="00EA0590" w:rsidP="0041648B">
            <w:pPr>
              <w:jc w:val="center"/>
              <w:rPr>
                <w:b/>
                <w:sz w:val="18"/>
                <w:szCs w:val="18"/>
                <w:lang w:val="sr-Cyrl-RS"/>
              </w:rPr>
            </w:pPr>
            <w:r w:rsidRPr="00776C0D">
              <w:rPr>
                <w:b/>
                <w:sz w:val="18"/>
                <w:szCs w:val="18"/>
                <w:lang w:val="sr-Cyrl-RS"/>
              </w:rPr>
              <w:t>Р. бр.</w:t>
            </w:r>
          </w:p>
        </w:tc>
        <w:tc>
          <w:tcPr>
            <w:tcW w:w="9178" w:type="dxa"/>
            <w:gridSpan w:val="6"/>
            <w:vAlign w:val="center"/>
          </w:tcPr>
          <w:p w14:paraId="11E339C0" w14:textId="77777777" w:rsidR="00EA0590" w:rsidRPr="00776C0D" w:rsidRDefault="00EA0590" w:rsidP="0041648B">
            <w:pPr>
              <w:jc w:val="center"/>
              <w:rPr>
                <w:b/>
                <w:sz w:val="18"/>
                <w:szCs w:val="18"/>
                <w:lang w:val="sr-Cyrl-RS"/>
              </w:rPr>
            </w:pPr>
            <w:r w:rsidRPr="00776C0D">
              <w:rPr>
                <w:b/>
                <w:sz w:val="18"/>
                <w:szCs w:val="18"/>
                <w:lang w:val="sr-Cyrl-RS"/>
              </w:rPr>
              <w:t>Аутор-и, наслов, часопис, година, број волумена, странице</w:t>
            </w:r>
          </w:p>
        </w:tc>
        <w:tc>
          <w:tcPr>
            <w:tcW w:w="1061" w:type="dxa"/>
            <w:gridSpan w:val="2"/>
            <w:vAlign w:val="center"/>
          </w:tcPr>
          <w:p w14:paraId="552B3AD0" w14:textId="77777777" w:rsidR="00EA0590" w:rsidRPr="00776C0D" w:rsidRDefault="00EA0590" w:rsidP="0041648B">
            <w:pPr>
              <w:jc w:val="center"/>
              <w:rPr>
                <w:b/>
                <w:sz w:val="18"/>
                <w:szCs w:val="18"/>
                <w:lang w:val="sr-Cyrl-RS"/>
              </w:rPr>
            </w:pPr>
            <w:r w:rsidRPr="00776C0D">
              <w:rPr>
                <w:b/>
                <w:sz w:val="18"/>
                <w:szCs w:val="18"/>
                <w:lang w:val="sr-Cyrl-RS"/>
              </w:rPr>
              <w:t>Категорија</w:t>
            </w:r>
          </w:p>
        </w:tc>
      </w:tr>
      <w:tr w:rsidR="00EA0590" w:rsidRPr="00776C0D" w14:paraId="0316AAE0" w14:textId="77777777" w:rsidTr="0041648B">
        <w:trPr>
          <w:trHeight w:val="340"/>
          <w:jc w:val="center"/>
        </w:trPr>
        <w:tc>
          <w:tcPr>
            <w:tcW w:w="547" w:type="dxa"/>
            <w:vMerge w:val="restart"/>
            <w:shd w:val="clear" w:color="auto" w:fill="F3F3F3"/>
            <w:vAlign w:val="center"/>
          </w:tcPr>
          <w:p w14:paraId="1358280C" w14:textId="77777777" w:rsidR="00EA0590" w:rsidRPr="00776C0D" w:rsidRDefault="00EA0590" w:rsidP="0041648B">
            <w:pPr>
              <w:jc w:val="center"/>
              <w:rPr>
                <w:sz w:val="18"/>
                <w:szCs w:val="18"/>
                <w:lang w:val="sr-Cyrl-RS"/>
              </w:rPr>
            </w:pPr>
            <w:r w:rsidRPr="00776C0D">
              <w:rPr>
                <w:sz w:val="18"/>
                <w:szCs w:val="18"/>
                <w:lang w:val="sr-Cyrl-RS"/>
              </w:rPr>
              <w:t>1</w:t>
            </w:r>
          </w:p>
        </w:tc>
        <w:tc>
          <w:tcPr>
            <w:tcW w:w="9178" w:type="dxa"/>
            <w:gridSpan w:val="6"/>
            <w:vAlign w:val="center"/>
          </w:tcPr>
          <w:p w14:paraId="380514E0" w14:textId="384A28A4" w:rsidR="00EA0590" w:rsidRPr="00776C0D" w:rsidRDefault="00B12ACB" w:rsidP="0041648B">
            <w:pPr>
              <w:rPr>
                <w:lang w:val="sr-Cyrl-RS"/>
              </w:rPr>
            </w:pPr>
            <w:r w:rsidRPr="00776C0D">
              <w:rPr>
                <w:b/>
                <w:lang w:val="sr-Cyrl-RS"/>
              </w:rPr>
              <w:t xml:space="preserve">Popović, Mladen </w:t>
            </w:r>
            <w:r w:rsidRPr="00776C0D">
              <w:rPr>
                <w:lang w:val="sr-Cyrl-RS"/>
              </w:rPr>
              <w:t>and </w:t>
            </w:r>
            <w:r w:rsidRPr="00776C0D">
              <w:rPr>
                <w:bCs/>
                <w:lang w:val="sr-Cyrl-RS"/>
              </w:rPr>
              <w:t>Dušan Stamenković</w:t>
            </w:r>
            <w:r w:rsidRPr="00776C0D">
              <w:rPr>
                <w:lang w:val="sr-Cyrl-RS"/>
              </w:rPr>
              <w:t> (2019). Critical discourse analysis, rules and persuasion in video games. In: Lopičić, Vesna and Bilјana Mišić Ilić (eds.). </w:t>
            </w:r>
            <w:r w:rsidRPr="00776C0D">
              <w:rPr>
                <w:i/>
                <w:iCs/>
                <w:lang w:val="sr-Cyrl-RS"/>
              </w:rPr>
              <w:t>Jezik, književnost, teorija</w:t>
            </w:r>
            <w:r w:rsidRPr="00776C0D">
              <w:rPr>
                <w:lang w:val="sr-Cyrl-RS"/>
              </w:rPr>
              <w:t>: 313–325. Niš: Filozofski fakultet Univerziteta u Nišu. ISBN 978-86-7379-495-2. UDK 81’42:004.928. COBISS.SR-ID 275743756.</w:t>
            </w:r>
          </w:p>
        </w:tc>
        <w:tc>
          <w:tcPr>
            <w:tcW w:w="1061" w:type="dxa"/>
            <w:gridSpan w:val="2"/>
            <w:vMerge w:val="restart"/>
            <w:vAlign w:val="center"/>
          </w:tcPr>
          <w:p w14:paraId="35FE97EA" w14:textId="6206BEDF" w:rsidR="00EA0590" w:rsidRPr="00776C0D" w:rsidRDefault="00B12ACB" w:rsidP="0041648B">
            <w:pPr>
              <w:rPr>
                <w:lang w:val="sr-Cyrl-RS"/>
              </w:rPr>
            </w:pPr>
            <w:r w:rsidRPr="00776C0D">
              <w:rPr>
                <w:lang w:val="sr-Cyrl-RS"/>
              </w:rPr>
              <w:t>М14</w:t>
            </w:r>
          </w:p>
        </w:tc>
      </w:tr>
      <w:tr w:rsidR="00EA0590" w:rsidRPr="00776C0D" w14:paraId="0069BF52" w14:textId="77777777" w:rsidTr="0041648B">
        <w:trPr>
          <w:trHeight w:val="340"/>
          <w:jc w:val="center"/>
        </w:trPr>
        <w:tc>
          <w:tcPr>
            <w:tcW w:w="547" w:type="dxa"/>
            <w:vMerge/>
            <w:shd w:val="clear" w:color="auto" w:fill="F3F3F3"/>
            <w:vAlign w:val="center"/>
          </w:tcPr>
          <w:p w14:paraId="17A61610" w14:textId="77777777" w:rsidR="00EA0590" w:rsidRPr="00776C0D" w:rsidRDefault="00EA0590" w:rsidP="0041648B">
            <w:pPr>
              <w:jc w:val="center"/>
              <w:rPr>
                <w:sz w:val="18"/>
                <w:szCs w:val="18"/>
                <w:lang w:val="sr-Cyrl-RS"/>
              </w:rPr>
            </w:pPr>
          </w:p>
        </w:tc>
        <w:tc>
          <w:tcPr>
            <w:tcW w:w="9178" w:type="dxa"/>
            <w:gridSpan w:val="6"/>
          </w:tcPr>
          <w:p w14:paraId="59A9309D" w14:textId="77E68226" w:rsidR="00EA0590" w:rsidRPr="00776C0D" w:rsidRDefault="00A47A3B" w:rsidP="0041648B">
            <w:pPr>
              <w:rPr>
                <w:iCs/>
                <w:color w:val="000000" w:themeColor="text1"/>
                <w:sz w:val="20"/>
                <w:szCs w:val="20"/>
                <w:lang w:val="sr-Cyrl-RS"/>
              </w:rPr>
            </w:pPr>
            <w:r w:rsidRPr="00776C0D">
              <w:rPr>
                <w:iCs/>
                <w:color w:val="000000" w:themeColor="text1"/>
                <w:sz w:val="20"/>
                <w:szCs w:val="20"/>
                <w:lang w:val="sr-Cyrl-RS"/>
              </w:rPr>
              <w:t>Рад се ослања на теоријске постулате из области анализе дискурса и следи Лемкијев позив да се опсег критичке анализе дискурса прошири и укључи нове медије попут сајтова, блогова, група за дискусију и видео игара. Имајући то у виду, он настоји да укључи видео игре (као вишесемиотички феномен) у студије дискурса. У раду се комбинују елементи Богостовог погледа на убеђивачку моћ видео игара и теоријске позиције Нормана Ферклафа. У склопу овога, посебна пажња поклања се концептима дискурса заснованог на правилима, правилима жанра, ремедијације и сакривања. Овакав приступ може да подстакне неке нове начине повезивања ових теоријских поставки. Оваква врста “сарадње” може да доведе до добробити за обе стране. Рад садржи и пример употребе оквира за који се залаже.</w:t>
            </w:r>
          </w:p>
        </w:tc>
        <w:tc>
          <w:tcPr>
            <w:tcW w:w="1061" w:type="dxa"/>
            <w:gridSpan w:val="2"/>
            <w:vMerge/>
            <w:vAlign w:val="center"/>
          </w:tcPr>
          <w:p w14:paraId="4ABAEED8" w14:textId="77777777" w:rsidR="00EA0590" w:rsidRPr="00776C0D" w:rsidRDefault="00EA0590" w:rsidP="0041648B">
            <w:pPr>
              <w:rPr>
                <w:lang w:val="sr-Cyrl-RS"/>
              </w:rPr>
            </w:pPr>
          </w:p>
        </w:tc>
      </w:tr>
      <w:tr w:rsidR="00EA0590" w:rsidRPr="00776C0D" w14:paraId="556DB747" w14:textId="77777777" w:rsidTr="0041648B">
        <w:trPr>
          <w:trHeight w:val="340"/>
          <w:jc w:val="center"/>
        </w:trPr>
        <w:tc>
          <w:tcPr>
            <w:tcW w:w="547" w:type="dxa"/>
            <w:vMerge/>
            <w:shd w:val="clear" w:color="auto" w:fill="F3F3F3"/>
            <w:vAlign w:val="center"/>
          </w:tcPr>
          <w:p w14:paraId="73DD6103" w14:textId="77777777" w:rsidR="00EA0590" w:rsidRPr="00776C0D" w:rsidRDefault="00EA0590" w:rsidP="0041648B">
            <w:pPr>
              <w:jc w:val="center"/>
              <w:rPr>
                <w:sz w:val="18"/>
                <w:szCs w:val="18"/>
                <w:lang w:val="sr-Cyrl-RS"/>
              </w:rPr>
            </w:pPr>
          </w:p>
        </w:tc>
        <w:tc>
          <w:tcPr>
            <w:tcW w:w="5038" w:type="dxa"/>
            <w:gridSpan w:val="3"/>
            <w:vAlign w:val="center"/>
          </w:tcPr>
          <w:p w14:paraId="0EDFA116" w14:textId="77777777" w:rsidR="00EA0590" w:rsidRPr="00776C0D" w:rsidRDefault="00EA0590" w:rsidP="0041648B">
            <w:pPr>
              <w:rPr>
                <w:sz w:val="18"/>
                <w:szCs w:val="18"/>
                <w:lang w:val="sr-Cyrl-RS"/>
              </w:rPr>
            </w:pPr>
            <w:r w:rsidRPr="00776C0D">
              <w:rPr>
                <w:sz w:val="18"/>
                <w:szCs w:val="18"/>
                <w:lang w:val="sr-Cyrl-RS"/>
              </w:rPr>
              <w:t>Рад припада научној области докторске дисертације</w:t>
            </w:r>
          </w:p>
        </w:tc>
        <w:tc>
          <w:tcPr>
            <w:tcW w:w="720" w:type="dxa"/>
            <w:vAlign w:val="center"/>
          </w:tcPr>
          <w:p w14:paraId="3433878F" w14:textId="77777777" w:rsidR="00EA0590" w:rsidRPr="00776C0D" w:rsidRDefault="00EA0590" w:rsidP="0041648B">
            <w:pPr>
              <w:jc w:val="center"/>
              <w:rPr>
                <w:sz w:val="18"/>
                <w:szCs w:val="18"/>
                <w:lang w:val="sr-Cyrl-RS"/>
              </w:rPr>
            </w:pPr>
            <w:r w:rsidRPr="00776C0D">
              <w:rPr>
                <w:sz w:val="18"/>
                <w:szCs w:val="18"/>
                <w:lang w:val="sr-Cyrl-RS"/>
              </w:rPr>
              <w:t>ДА</w:t>
            </w:r>
          </w:p>
        </w:tc>
        <w:tc>
          <w:tcPr>
            <w:tcW w:w="900" w:type="dxa"/>
            <w:vAlign w:val="center"/>
          </w:tcPr>
          <w:p w14:paraId="37E44620" w14:textId="77777777" w:rsidR="00EA0590" w:rsidRPr="00776C0D" w:rsidRDefault="00EA0590" w:rsidP="0041648B">
            <w:pPr>
              <w:jc w:val="center"/>
              <w:rPr>
                <w:sz w:val="18"/>
                <w:szCs w:val="18"/>
                <w:lang w:val="sr-Cyrl-RS"/>
              </w:rPr>
            </w:pPr>
            <w:r w:rsidRPr="00776C0D">
              <w:rPr>
                <w:sz w:val="18"/>
                <w:szCs w:val="18"/>
                <w:lang w:val="sr-Cyrl-RS"/>
              </w:rPr>
              <w:t>НЕ</w:t>
            </w:r>
          </w:p>
        </w:tc>
        <w:tc>
          <w:tcPr>
            <w:tcW w:w="2520" w:type="dxa"/>
            <w:vAlign w:val="center"/>
          </w:tcPr>
          <w:p w14:paraId="4B6316E9" w14:textId="77777777" w:rsidR="00EA0590" w:rsidRPr="00776C0D" w:rsidRDefault="00EA0590" w:rsidP="0041648B">
            <w:pPr>
              <w:jc w:val="center"/>
              <w:rPr>
                <w:b/>
                <w:bCs/>
                <w:sz w:val="18"/>
                <w:szCs w:val="18"/>
                <w:u w:val="single"/>
                <w:lang w:val="sr-Cyrl-RS"/>
              </w:rPr>
            </w:pPr>
            <w:r w:rsidRPr="00776C0D">
              <w:rPr>
                <w:b/>
                <w:bCs/>
                <w:sz w:val="18"/>
                <w:szCs w:val="18"/>
                <w:u w:val="single"/>
                <w:lang w:val="sr-Cyrl-RS"/>
              </w:rPr>
              <w:t>ДЕЛИМИЧНО</w:t>
            </w:r>
          </w:p>
        </w:tc>
        <w:tc>
          <w:tcPr>
            <w:tcW w:w="1061" w:type="dxa"/>
            <w:gridSpan w:val="2"/>
            <w:vMerge/>
            <w:vAlign w:val="center"/>
          </w:tcPr>
          <w:p w14:paraId="3372C7F4" w14:textId="77777777" w:rsidR="00EA0590" w:rsidRPr="00776C0D" w:rsidRDefault="00EA0590" w:rsidP="0041648B">
            <w:pPr>
              <w:rPr>
                <w:lang w:val="sr-Cyrl-RS"/>
              </w:rPr>
            </w:pPr>
          </w:p>
        </w:tc>
      </w:tr>
      <w:tr w:rsidR="00EA0590" w:rsidRPr="00776C0D" w14:paraId="5F0DCF8F" w14:textId="77777777" w:rsidTr="0041648B">
        <w:trPr>
          <w:trHeight w:val="340"/>
          <w:jc w:val="center"/>
        </w:trPr>
        <w:tc>
          <w:tcPr>
            <w:tcW w:w="10786" w:type="dxa"/>
            <w:gridSpan w:val="9"/>
            <w:shd w:val="clear" w:color="auto" w:fill="F3F3F3"/>
            <w:vAlign w:val="center"/>
          </w:tcPr>
          <w:p w14:paraId="6B8EC44E" w14:textId="77777777" w:rsidR="00EA0590" w:rsidRPr="00776C0D" w:rsidRDefault="00EA0590" w:rsidP="0041648B">
            <w:pPr>
              <w:rPr>
                <w:sz w:val="20"/>
                <w:szCs w:val="20"/>
                <w:lang w:val="sr-Cyrl-RS"/>
              </w:rPr>
            </w:pPr>
            <w:r w:rsidRPr="00776C0D">
              <w:rPr>
                <w:b/>
                <w:sz w:val="20"/>
                <w:szCs w:val="20"/>
                <w:lang w:val="sr-Cyrl-RS"/>
              </w:rPr>
              <w:t>НАПОМЕНА</w:t>
            </w:r>
            <w:r w:rsidRPr="00776C0D">
              <w:rPr>
                <w:sz w:val="20"/>
                <w:szCs w:val="20"/>
                <w:lang w:val="sr-Cyrl-RS"/>
              </w:rPr>
              <w:t>: уколико је кандидат објавио више од 5 радова, додати нове редове у овај део документа</w:t>
            </w:r>
          </w:p>
        </w:tc>
      </w:tr>
      <w:tr w:rsidR="00EA0590" w:rsidRPr="00776C0D" w14:paraId="516BEDB6" w14:textId="77777777" w:rsidTr="0041648B">
        <w:trPr>
          <w:trHeight w:val="340"/>
          <w:jc w:val="center"/>
        </w:trPr>
        <w:tc>
          <w:tcPr>
            <w:tcW w:w="10786" w:type="dxa"/>
            <w:gridSpan w:val="9"/>
            <w:shd w:val="clear" w:color="auto" w:fill="D9D9D9"/>
            <w:vAlign w:val="center"/>
          </w:tcPr>
          <w:p w14:paraId="2FE07818" w14:textId="77777777" w:rsidR="00EA0590" w:rsidRPr="00776C0D" w:rsidRDefault="00EA0590" w:rsidP="0041648B">
            <w:pPr>
              <w:jc w:val="center"/>
              <w:rPr>
                <w:b/>
                <w:lang w:val="sr-Cyrl-RS"/>
              </w:rPr>
            </w:pPr>
            <w:r w:rsidRPr="00776C0D">
              <w:rPr>
                <w:rFonts w:eastAsia="TimesNewRomanPS-BoldMT"/>
                <w:b/>
                <w:lang w:val="sr-Cyrl-RS"/>
              </w:rPr>
              <w:t>ИСПУЊЕНОСТ УСЛОВА КАНДИДАТА ЗА ПОДНОШЕЊЕ ЗАХТЕВА ЗА ОДОБРАВАЊЕ ТЕМЕ</w:t>
            </w:r>
          </w:p>
        </w:tc>
      </w:tr>
      <w:tr w:rsidR="00EA0590" w:rsidRPr="00776C0D" w14:paraId="1B449162" w14:textId="77777777" w:rsidTr="0041648B">
        <w:trPr>
          <w:trHeight w:val="340"/>
          <w:jc w:val="center"/>
        </w:trPr>
        <w:tc>
          <w:tcPr>
            <w:tcW w:w="9725" w:type="dxa"/>
            <w:gridSpan w:val="7"/>
            <w:tcBorders>
              <w:bottom w:val="single" w:sz="4" w:space="0" w:color="C0C0C0"/>
            </w:tcBorders>
            <w:shd w:val="clear" w:color="auto" w:fill="F3F3F3"/>
            <w:vAlign w:val="center"/>
          </w:tcPr>
          <w:p w14:paraId="348B336A" w14:textId="77777777" w:rsidR="00EA0590" w:rsidRPr="00776C0D" w:rsidRDefault="00EA0590" w:rsidP="0041648B">
            <w:pPr>
              <w:rPr>
                <w:b/>
                <w:sz w:val="20"/>
                <w:szCs w:val="20"/>
                <w:lang w:val="sr-Cyrl-RS"/>
              </w:rPr>
            </w:pPr>
            <w:r w:rsidRPr="00776C0D">
              <w:rPr>
                <w:b/>
                <w:sz w:val="20"/>
                <w:szCs w:val="20"/>
                <w:lang w:val="sr-Cyrl-RS"/>
              </w:rPr>
              <w:t>Кандидат испуњава услове предвиђене Законом о високом образовању, Статутом Универзитета и Статутом Факултета да поднесе захтев за одобравање теме докторске дисертације</w:t>
            </w:r>
          </w:p>
        </w:tc>
        <w:tc>
          <w:tcPr>
            <w:tcW w:w="540" w:type="dxa"/>
            <w:tcBorders>
              <w:bottom w:val="single" w:sz="4" w:space="0" w:color="C0C0C0"/>
            </w:tcBorders>
            <w:shd w:val="clear" w:color="auto" w:fill="F3F3F3"/>
            <w:vAlign w:val="center"/>
          </w:tcPr>
          <w:p w14:paraId="5B402A3F" w14:textId="77777777" w:rsidR="00EA0590" w:rsidRPr="00776C0D" w:rsidRDefault="00EA0590" w:rsidP="0041648B">
            <w:pPr>
              <w:jc w:val="center"/>
              <w:rPr>
                <w:b/>
                <w:sz w:val="20"/>
                <w:szCs w:val="20"/>
                <w:u w:val="single"/>
                <w:lang w:val="sr-Cyrl-RS"/>
              </w:rPr>
            </w:pPr>
            <w:r w:rsidRPr="00776C0D">
              <w:rPr>
                <w:b/>
                <w:sz w:val="20"/>
                <w:szCs w:val="20"/>
                <w:u w:val="single"/>
                <w:lang w:val="sr-Cyrl-RS"/>
              </w:rPr>
              <w:t>ДА</w:t>
            </w:r>
          </w:p>
        </w:tc>
        <w:tc>
          <w:tcPr>
            <w:tcW w:w="521" w:type="dxa"/>
            <w:tcBorders>
              <w:bottom w:val="single" w:sz="4" w:space="0" w:color="C0C0C0"/>
            </w:tcBorders>
            <w:shd w:val="clear" w:color="auto" w:fill="F3F3F3"/>
            <w:vAlign w:val="center"/>
          </w:tcPr>
          <w:p w14:paraId="47A18A54" w14:textId="77777777" w:rsidR="00EA0590" w:rsidRPr="00776C0D" w:rsidRDefault="00EA0590" w:rsidP="0041648B">
            <w:pPr>
              <w:jc w:val="center"/>
              <w:rPr>
                <w:b/>
                <w:sz w:val="20"/>
                <w:szCs w:val="20"/>
                <w:lang w:val="sr-Cyrl-RS"/>
              </w:rPr>
            </w:pPr>
            <w:r w:rsidRPr="00776C0D">
              <w:rPr>
                <w:b/>
                <w:sz w:val="20"/>
                <w:szCs w:val="20"/>
                <w:lang w:val="sr-Cyrl-RS"/>
              </w:rPr>
              <w:t>НЕ</w:t>
            </w:r>
          </w:p>
        </w:tc>
      </w:tr>
      <w:tr w:rsidR="00EA0590" w:rsidRPr="00776C0D" w14:paraId="3E0A44BF" w14:textId="77777777" w:rsidTr="0041648B">
        <w:trPr>
          <w:trHeight w:val="340"/>
          <w:jc w:val="center"/>
        </w:trPr>
        <w:tc>
          <w:tcPr>
            <w:tcW w:w="10786" w:type="dxa"/>
            <w:gridSpan w:val="9"/>
            <w:shd w:val="clear" w:color="auto" w:fill="auto"/>
            <w:vAlign w:val="center"/>
          </w:tcPr>
          <w:p w14:paraId="308A206A" w14:textId="03EFA072" w:rsidR="00181ECD" w:rsidRPr="00EA3F20" w:rsidRDefault="00181ECD" w:rsidP="0041648B">
            <w:pPr>
              <w:rPr>
                <w:iCs/>
                <w:color w:val="000000" w:themeColor="text1"/>
                <w:lang w:val="sr-Cyrl-RS"/>
              </w:rPr>
            </w:pPr>
            <w:r w:rsidRPr="00776C0D">
              <w:rPr>
                <w:iCs/>
                <w:color w:val="000000" w:themeColor="text1"/>
                <w:lang w:val="sr-Cyrl-RS"/>
              </w:rPr>
              <w:tab/>
            </w:r>
            <w:r w:rsidR="00A47A3B" w:rsidRPr="00776C0D">
              <w:rPr>
                <w:iCs/>
                <w:color w:val="000000" w:themeColor="text1"/>
                <w:lang w:val="sr-Cyrl-RS"/>
              </w:rPr>
              <w:t xml:space="preserve">Кандидат Младен Поповић, мастер филолог-англиста, испуњава све услове предвиђене одговарајућим законским и подзаконским актима, што укључује Закон о високом образовању, Статут Универзитета у Нишу, Статут Филозофског факултета у Нишу, Правилник о поступку припреме и условима за одбрану докторске дисертације Универзитета у Нишу и Правилник о докторским студијама Филозофског факултет у Нишу). </w:t>
            </w:r>
            <w:r w:rsidR="003A294D" w:rsidRPr="00776C0D">
              <w:rPr>
                <w:iCs/>
                <w:color w:val="000000" w:themeColor="text1"/>
                <w:lang w:val="sr-Cyrl-RS"/>
              </w:rPr>
              <w:t>Кандидат је испунио</w:t>
            </w:r>
            <w:r w:rsidR="00A47A3B" w:rsidRPr="00776C0D">
              <w:rPr>
                <w:iCs/>
                <w:color w:val="000000" w:themeColor="text1"/>
                <w:lang w:val="sr-Cyrl-RS"/>
              </w:rPr>
              <w:t xml:space="preserve"> све обавезе предвиђене студијским програмом докторских академских студија филологије на Филозофском факултету у Нишу, па је тиме стек</w:t>
            </w:r>
            <w:r w:rsidR="003A294D" w:rsidRPr="00776C0D">
              <w:rPr>
                <w:iCs/>
                <w:color w:val="000000" w:themeColor="text1"/>
                <w:lang w:val="sr-Cyrl-RS"/>
              </w:rPr>
              <w:t>ао</w:t>
            </w:r>
            <w:r w:rsidR="00A47A3B" w:rsidRPr="00776C0D">
              <w:rPr>
                <w:iCs/>
                <w:color w:val="000000" w:themeColor="text1"/>
                <w:lang w:val="sr-Cyrl-RS"/>
              </w:rPr>
              <w:t xml:space="preserve"> право да поднесе захтев за одобравање пријаве теме докторске дисертације. Кандидат је приложио и биографске податке, списак објављених радова и саме радове, име предложеног ментора и изјаву предложеног ментора о прихватању менторства, као и детаљан предлог и образложење теме и истраживања које планира да изведе у оквиру рада на докторској дисертацији.</w:t>
            </w:r>
          </w:p>
        </w:tc>
      </w:tr>
      <w:tr w:rsidR="00EA0590" w:rsidRPr="00776C0D" w14:paraId="24E77832" w14:textId="77777777" w:rsidTr="0041648B">
        <w:trPr>
          <w:trHeight w:val="340"/>
          <w:jc w:val="center"/>
        </w:trPr>
        <w:tc>
          <w:tcPr>
            <w:tcW w:w="10786" w:type="dxa"/>
            <w:gridSpan w:val="9"/>
            <w:shd w:val="clear" w:color="auto" w:fill="D9D9D9"/>
            <w:vAlign w:val="center"/>
          </w:tcPr>
          <w:p w14:paraId="2AFC1CBE" w14:textId="77777777" w:rsidR="00EA0590" w:rsidRPr="00776C0D" w:rsidRDefault="00EA0590" w:rsidP="0041648B">
            <w:pPr>
              <w:jc w:val="center"/>
              <w:rPr>
                <w:b/>
                <w:lang w:val="sr-Cyrl-RS"/>
              </w:rPr>
            </w:pPr>
            <w:r w:rsidRPr="00776C0D">
              <w:rPr>
                <w:rFonts w:eastAsia="TimesNewRomanPS-BoldMT"/>
                <w:b/>
                <w:lang w:val="sr-Cyrl-RS"/>
              </w:rPr>
              <w:t>ИСПУЊЕНОСТ УСЛОВА МЕНТОРА</w:t>
            </w:r>
          </w:p>
        </w:tc>
      </w:tr>
      <w:tr w:rsidR="003A294D" w:rsidRPr="00776C0D" w14:paraId="306E7BDF" w14:textId="77777777" w:rsidTr="0041648B">
        <w:trPr>
          <w:trHeight w:val="72"/>
          <w:jc w:val="center"/>
        </w:trPr>
        <w:tc>
          <w:tcPr>
            <w:tcW w:w="2336" w:type="dxa"/>
            <w:gridSpan w:val="2"/>
            <w:shd w:val="clear" w:color="auto" w:fill="F3F3F3"/>
            <w:tcMar>
              <w:left w:w="57" w:type="dxa"/>
              <w:right w:w="57" w:type="dxa"/>
            </w:tcMar>
            <w:vAlign w:val="center"/>
          </w:tcPr>
          <w:p w14:paraId="5EFAE177" w14:textId="77777777" w:rsidR="003A294D" w:rsidRPr="00776C0D" w:rsidRDefault="003A294D" w:rsidP="003A294D">
            <w:pPr>
              <w:rPr>
                <w:sz w:val="18"/>
                <w:szCs w:val="18"/>
                <w:lang w:val="sr-Cyrl-RS"/>
              </w:rPr>
            </w:pPr>
            <w:r w:rsidRPr="00776C0D">
              <w:rPr>
                <w:rFonts w:eastAsia="TimesNewRomanPS-BoldMT"/>
                <w:sz w:val="18"/>
                <w:szCs w:val="18"/>
                <w:lang w:val="sr-Cyrl-RS"/>
              </w:rPr>
              <w:t>Име и презиме, звање</w:t>
            </w:r>
          </w:p>
        </w:tc>
        <w:tc>
          <w:tcPr>
            <w:tcW w:w="8450" w:type="dxa"/>
            <w:gridSpan w:val="7"/>
            <w:tcMar>
              <w:left w:w="57" w:type="dxa"/>
              <w:right w:w="57" w:type="dxa"/>
            </w:tcMar>
            <w:vAlign w:val="center"/>
          </w:tcPr>
          <w:p w14:paraId="59A88120" w14:textId="33D4A395" w:rsidR="003A294D" w:rsidRPr="00776C0D" w:rsidRDefault="00596F26" w:rsidP="003A294D">
            <w:pPr>
              <w:rPr>
                <w:lang w:val="sr-Cyrl-RS"/>
              </w:rPr>
            </w:pPr>
            <w:r w:rsidRPr="00776C0D">
              <w:rPr>
                <w:lang w:val="sr-Cyrl-RS"/>
              </w:rPr>
              <w:t>Душан Стаменковић, ванредни професор, доктор филолошких наука</w:t>
            </w:r>
          </w:p>
        </w:tc>
      </w:tr>
      <w:tr w:rsidR="003A294D" w:rsidRPr="00776C0D" w14:paraId="181C2E15" w14:textId="77777777" w:rsidTr="0041648B">
        <w:trPr>
          <w:trHeight w:val="20"/>
          <w:jc w:val="center"/>
        </w:trPr>
        <w:tc>
          <w:tcPr>
            <w:tcW w:w="2336" w:type="dxa"/>
            <w:gridSpan w:val="2"/>
            <w:shd w:val="clear" w:color="auto" w:fill="F3F3F3"/>
            <w:tcMar>
              <w:left w:w="57" w:type="dxa"/>
              <w:right w:w="57" w:type="dxa"/>
            </w:tcMar>
            <w:vAlign w:val="center"/>
          </w:tcPr>
          <w:p w14:paraId="1992EC49" w14:textId="77777777" w:rsidR="003A294D" w:rsidRPr="00776C0D" w:rsidRDefault="003A294D" w:rsidP="003A294D">
            <w:pPr>
              <w:rPr>
                <w:sz w:val="18"/>
                <w:szCs w:val="18"/>
                <w:lang w:val="sr-Cyrl-RS"/>
              </w:rPr>
            </w:pPr>
            <w:r w:rsidRPr="00776C0D">
              <w:rPr>
                <w:rFonts w:eastAsia="TimesNewRomanPS-BoldMT"/>
                <w:sz w:val="18"/>
                <w:szCs w:val="18"/>
                <w:lang w:val="sr-Cyrl-RS"/>
              </w:rPr>
              <w:t>Ужа научна област за коју је изабран у звање</w:t>
            </w:r>
          </w:p>
        </w:tc>
        <w:tc>
          <w:tcPr>
            <w:tcW w:w="8450" w:type="dxa"/>
            <w:gridSpan w:val="7"/>
            <w:tcMar>
              <w:left w:w="57" w:type="dxa"/>
              <w:right w:w="57" w:type="dxa"/>
            </w:tcMar>
            <w:vAlign w:val="center"/>
          </w:tcPr>
          <w:p w14:paraId="347F70EE" w14:textId="554921FF" w:rsidR="003A294D" w:rsidRPr="00776C0D" w:rsidRDefault="00596F26" w:rsidP="003A294D">
            <w:pPr>
              <w:rPr>
                <w:lang w:val="sr-Cyrl-RS"/>
              </w:rPr>
            </w:pPr>
            <w:r w:rsidRPr="00776C0D">
              <w:rPr>
                <w:lang w:val="sr-Cyrl-RS"/>
              </w:rPr>
              <w:t>Филолошке науке; Англистичка лингвистика</w:t>
            </w:r>
          </w:p>
        </w:tc>
      </w:tr>
      <w:tr w:rsidR="003A294D" w:rsidRPr="00776C0D" w14:paraId="7D4F6845" w14:textId="77777777" w:rsidTr="0041648B">
        <w:trPr>
          <w:trHeight w:val="20"/>
          <w:jc w:val="center"/>
        </w:trPr>
        <w:tc>
          <w:tcPr>
            <w:tcW w:w="2336" w:type="dxa"/>
            <w:gridSpan w:val="2"/>
            <w:shd w:val="clear" w:color="auto" w:fill="F3F3F3"/>
            <w:tcMar>
              <w:left w:w="57" w:type="dxa"/>
              <w:right w:w="57" w:type="dxa"/>
            </w:tcMar>
            <w:vAlign w:val="center"/>
          </w:tcPr>
          <w:p w14:paraId="0C20AA62" w14:textId="77777777" w:rsidR="003A294D" w:rsidRPr="00776C0D" w:rsidRDefault="003A294D" w:rsidP="003A294D">
            <w:pPr>
              <w:rPr>
                <w:sz w:val="18"/>
                <w:szCs w:val="18"/>
                <w:lang w:val="sr-Cyrl-RS"/>
              </w:rPr>
            </w:pPr>
            <w:r w:rsidRPr="00776C0D">
              <w:rPr>
                <w:rFonts w:eastAsia="TimesNewRomanPS-BoldMT"/>
                <w:sz w:val="18"/>
                <w:szCs w:val="18"/>
                <w:lang w:val="sr-Cyrl-RS"/>
              </w:rPr>
              <w:t>Датум избора</w:t>
            </w:r>
          </w:p>
        </w:tc>
        <w:tc>
          <w:tcPr>
            <w:tcW w:w="8450" w:type="dxa"/>
            <w:gridSpan w:val="7"/>
            <w:tcMar>
              <w:left w:w="57" w:type="dxa"/>
              <w:right w:w="57" w:type="dxa"/>
            </w:tcMar>
            <w:vAlign w:val="center"/>
          </w:tcPr>
          <w:p w14:paraId="5C352168" w14:textId="47AA03B5" w:rsidR="003A294D" w:rsidRPr="00776C0D" w:rsidRDefault="00596F26" w:rsidP="003A294D">
            <w:pPr>
              <w:rPr>
                <w:lang w:val="sr-Cyrl-RS"/>
              </w:rPr>
            </w:pPr>
            <w:r w:rsidRPr="00776C0D">
              <w:rPr>
                <w:lang w:val="sr-Cyrl-RS"/>
              </w:rPr>
              <w:t>20. 3. 2019.</w:t>
            </w:r>
          </w:p>
        </w:tc>
      </w:tr>
      <w:tr w:rsidR="00596F26" w:rsidRPr="00776C0D" w14:paraId="115966F3" w14:textId="77777777" w:rsidTr="005256B0">
        <w:trPr>
          <w:trHeight w:val="20"/>
          <w:jc w:val="center"/>
        </w:trPr>
        <w:tc>
          <w:tcPr>
            <w:tcW w:w="2336" w:type="dxa"/>
            <w:gridSpan w:val="2"/>
            <w:shd w:val="clear" w:color="auto" w:fill="F3F3F3"/>
            <w:tcMar>
              <w:left w:w="57" w:type="dxa"/>
              <w:right w:w="57" w:type="dxa"/>
            </w:tcMar>
            <w:vAlign w:val="center"/>
          </w:tcPr>
          <w:p w14:paraId="6A6028EF" w14:textId="77777777" w:rsidR="00596F26" w:rsidRPr="00776C0D" w:rsidRDefault="00596F26" w:rsidP="00596F26">
            <w:pPr>
              <w:rPr>
                <w:rFonts w:eastAsia="TimesNewRomanPS-BoldMT"/>
                <w:sz w:val="18"/>
                <w:szCs w:val="18"/>
                <w:lang w:val="sr-Cyrl-RS"/>
              </w:rPr>
            </w:pPr>
            <w:r w:rsidRPr="00776C0D">
              <w:rPr>
                <w:sz w:val="18"/>
                <w:szCs w:val="18"/>
                <w:lang w:val="sr-Cyrl-RS"/>
              </w:rPr>
              <w:t>Установа у којој је запослен</w:t>
            </w:r>
          </w:p>
        </w:tc>
        <w:tc>
          <w:tcPr>
            <w:tcW w:w="8450" w:type="dxa"/>
            <w:gridSpan w:val="7"/>
            <w:tcMar>
              <w:left w:w="57" w:type="dxa"/>
              <w:right w:w="57" w:type="dxa"/>
            </w:tcMar>
          </w:tcPr>
          <w:p w14:paraId="060F3B0F" w14:textId="6539E083" w:rsidR="00596F26" w:rsidRPr="00776C0D" w:rsidRDefault="00596F26" w:rsidP="00596F26">
            <w:pPr>
              <w:rPr>
                <w:lang w:val="sr-Cyrl-RS"/>
              </w:rPr>
            </w:pPr>
            <w:r w:rsidRPr="00776C0D">
              <w:rPr>
                <w:lang w:val="sr-Cyrl-RS"/>
              </w:rPr>
              <w:t>Филозофски факултет Универзитета у Нишу, Департман за англистику</w:t>
            </w:r>
          </w:p>
        </w:tc>
      </w:tr>
      <w:tr w:rsidR="00596F26" w:rsidRPr="00776C0D" w14:paraId="30BD4AD1" w14:textId="77777777" w:rsidTr="005256B0">
        <w:trPr>
          <w:trHeight w:val="70"/>
          <w:jc w:val="center"/>
        </w:trPr>
        <w:tc>
          <w:tcPr>
            <w:tcW w:w="2336" w:type="dxa"/>
            <w:gridSpan w:val="2"/>
            <w:tcBorders>
              <w:bottom w:val="single" w:sz="4" w:space="0" w:color="C0C0C0"/>
            </w:tcBorders>
            <w:shd w:val="clear" w:color="auto" w:fill="F3F3F3"/>
            <w:tcMar>
              <w:left w:w="57" w:type="dxa"/>
              <w:right w:w="57" w:type="dxa"/>
            </w:tcMar>
            <w:vAlign w:val="center"/>
          </w:tcPr>
          <w:p w14:paraId="2DCF2A1B" w14:textId="77777777" w:rsidR="00596F26" w:rsidRPr="00776C0D" w:rsidRDefault="00596F26" w:rsidP="00596F26">
            <w:pPr>
              <w:rPr>
                <w:rFonts w:eastAsia="TimesNewRomanPS-BoldMT"/>
                <w:sz w:val="18"/>
                <w:szCs w:val="18"/>
                <w:lang w:val="sr-Cyrl-RS"/>
              </w:rPr>
            </w:pPr>
            <w:r w:rsidRPr="00776C0D">
              <w:rPr>
                <w:rFonts w:eastAsia="TimesNewRomanPS-BoldMT"/>
                <w:sz w:val="18"/>
                <w:szCs w:val="18"/>
                <w:lang w:val="sr-Cyrl-RS"/>
              </w:rPr>
              <w:t>Е-пошта</w:t>
            </w:r>
          </w:p>
        </w:tc>
        <w:tc>
          <w:tcPr>
            <w:tcW w:w="8450" w:type="dxa"/>
            <w:gridSpan w:val="7"/>
            <w:tcBorders>
              <w:bottom w:val="single" w:sz="4" w:space="0" w:color="C0C0C0"/>
            </w:tcBorders>
            <w:tcMar>
              <w:left w:w="57" w:type="dxa"/>
              <w:right w:w="57" w:type="dxa"/>
            </w:tcMar>
          </w:tcPr>
          <w:p w14:paraId="7F8F1FA0" w14:textId="1FB75D35" w:rsidR="00596F26" w:rsidRPr="00776C0D" w:rsidRDefault="00596F26" w:rsidP="00596F26">
            <w:pPr>
              <w:rPr>
                <w:lang w:val="sr-Cyrl-RS"/>
              </w:rPr>
            </w:pPr>
            <w:r w:rsidRPr="00776C0D">
              <w:rPr>
                <w:lang w:val="sr-Cyrl-RS"/>
              </w:rPr>
              <w:t>dusan.stamenkovic@filfak.ni.ac.rs</w:t>
            </w:r>
          </w:p>
        </w:tc>
      </w:tr>
      <w:tr w:rsidR="00EA0590" w:rsidRPr="00776C0D" w14:paraId="3FE20C04" w14:textId="77777777" w:rsidTr="0041648B">
        <w:trPr>
          <w:trHeight w:val="340"/>
          <w:jc w:val="center"/>
        </w:trPr>
        <w:tc>
          <w:tcPr>
            <w:tcW w:w="10786" w:type="dxa"/>
            <w:gridSpan w:val="9"/>
            <w:shd w:val="clear" w:color="auto" w:fill="F3F3F3"/>
            <w:vAlign w:val="center"/>
          </w:tcPr>
          <w:p w14:paraId="68EBF9FB" w14:textId="77777777" w:rsidR="00EA0590" w:rsidRPr="00776C0D" w:rsidRDefault="00EA0590" w:rsidP="0041648B">
            <w:pPr>
              <w:jc w:val="center"/>
              <w:rPr>
                <w:b/>
                <w:sz w:val="20"/>
                <w:szCs w:val="20"/>
                <w:lang w:val="sr-Cyrl-RS"/>
              </w:rPr>
            </w:pPr>
            <w:r w:rsidRPr="00776C0D">
              <w:rPr>
                <w:b/>
                <w:sz w:val="20"/>
                <w:szCs w:val="20"/>
                <w:lang w:val="sr-Cyrl-RS"/>
              </w:rPr>
              <w:t>Најзначајнији радови ментора из научне области којој припада тема докторске дисертације</w:t>
            </w:r>
          </w:p>
        </w:tc>
      </w:tr>
      <w:tr w:rsidR="00EA0590" w:rsidRPr="00776C0D" w14:paraId="4FC3A43B" w14:textId="77777777" w:rsidTr="0041648B">
        <w:trPr>
          <w:trHeight w:val="340"/>
          <w:jc w:val="center"/>
        </w:trPr>
        <w:tc>
          <w:tcPr>
            <w:tcW w:w="547" w:type="dxa"/>
            <w:shd w:val="clear" w:color="auto" w:fill="F3F3F3"/>
            <w:vAlign w:val="center"/>
          </w:tcPr>
          <w:p w14:paraId="5DF3DCA1" w14:textId="77777777" w:rsidR="00EA0590" w:rsidRPr="00776C0D" w:rsidRDefault="00EA0590" w:rsidP="0041648B">
            <w:pPr>
              <w:rPr>
                <w:b/>
                <w:sz w:val="18"/>
                <w:szCs w:val="18"/>
                <w:lang w:val="sr-Cyrl-RS"/>
              </w:rPr>
            </w:pPr>
            <w:r w:rsidRPr="00776C0D">
              <w:rPr>
                <w:b/>
                <w:sz w:val="18"/>
                <w:szCs w:val="18"/>
                <w:lang w:val="sr-Cyrl-RS"/>
              </w:rPr>
              <w:t>Р. бр.</w:t>
            </w:r>
          </w:p>
        </w:tc>
        <w:tc>
          <w:tcPr>
            <w:tcW w:w="9178" w:type="dxa"/>
            <w:gridSpan w:val="6"/>
            <w:vAlign w:val="center"/>
          </w:tcPr>
          <w:p w14:paraId="6F63EAE5" w14:textId="77777777" w:rsidR="00EA0590" w:rsidRPr="00776C0D" w:rsidRDefault="00EA0590" w:rsidP="0041648B">
            <w:pPr>
              <w:jc w:val="center"/>
              <w:rPr>
                <w:b/>
                <w:sz w:val="18"/>
                <w:szCs w:val="18"/>
                <w:lang w:val="sr-Cyrl-RS"/>
              </w:rPr>
            </w:pPr>
            <w:r w:rsidRPr="00776C0D">
              <w:rPr>
                <w:b/>
                <w:sz w:val="18"/>
                <w:szCs w:val="18"/>
                <w:lang w:val="sr-Cyrl-RS"/>
              </w:rPr>
              <w:t>Аутор-и, наслов, часопис, година, број волумена, странице</w:t>
            </w:r>
          </w:p>
        </w:tc>
        <w:tc>
          <w:tcPr>
            <w:tcW w:w="1061" w:type="dxa"/>
            <w:gridSpan w:val="2"/>
            <w:vAlign w:val="center"/>
          </w:tcPr>
          <w:p w14:paraId="67374E4C" w14:textId="77777777" w:rsidR="00EA0590" w:rsidRPr="00776C0D" w:rsidRDefault="00EA0590" w:rsidP="0041648B">
            <w:pPr>
              <w:jc w:val="center"/>
              <w:rPr>
                <w:b/>
                <w:sz w:val="18"/>
                <w:szCs w:val="18"/>
                <w:lang w:val="sr-Cyrl-RS"/>
              </w:rPr>
            </w:pPr>
            <w:r w:rsidRPr="00776C0D">
              <w:rPr>
                <w:b/>
                <w:sz w:val="18"/>
                <w:szCs w:val="18"/>
                <w:lang w:val="sr-Cyrl-RS"/>
              </w:rPr>
              <w:t>Категорија</w:t>
            </w:r>
          </w:p>
        </w:tc>
      </w:tr>
      <w:tr w:rsidR="00EA0590" w:rsidRPr="00776C0D" w14:paraId="2BEF673E" w14:textId="77777777" w:rsidTr="0041648B">
        <w:trPr>
          <w:trHeight w:val="340"/>
          <w:jc w:val="center"/>
        </w:trPr>
        <w:tc>
          <w:tcPr>
            <w:tcW w:w="547" w:type="dxa"/>
            <w:shd w:val="clear" w:color="auto" w:fill="F3F3F3"/>
            <w:vAlign w:val="center"/>
          </w:tcPr>
          <w:p w14:paraId="1F80577C" w14:textId="77777777" w:rsidR="00EA0590" w:rsidRPr="00776C0D" w:rsidRDefault="00EA0590" w:rsidP="0041648B">
            <w:pPr>
              <w:jc w:val="center"/>
              <w:rPr>
                <w:sz w:val="18"/>
                <w:szCs w:val="18"/>
                <w:lang w:val="sr-Cyrl-RS"/>
              </w:rPr>
            </w:pPr>
            <w:r w:rsidRPr="00776C0D">
              <w:rPr>
                <w:sz w:val="18"/>
                <w:szCs w:val="18"/>
                <w:lang w:val="sr-Cyrl-RS"/>
              </w:rPr>
              <w:t>1</w:t>
            </w:r>
          </w:p>
        </w:tc>
        <w:tc>
          <w:tcPr>
            <w:tcW w:w="9178" w:type="dxa"/>
            <w:gridSpan w:val="6"/>
            <w:vAlign w:val="center"/>
          </w:tcPr>
          <w:p w14:paraId="19A8E0AE" w14:textId="1A1F25E9" w:rsidR="00EA0590" w:rsidRPr="00776C0D" w:rsidRDefault="003A294D" w:rsidP="0041648B">
            <w:pPr>
              <w:rPr>
                <w:lang w:val="sr-Cyrl-RS"/>
              </w:rPr>
            </w:pPr>
            <w:r w:rsidRPr="00776C0D">
              <w:rPr>
                <w:b/>
                <w:bCs/>
                <w:lang w:val="sr-Cyrl-RS"/>
              </w:rPr>
              <w:t>Stamenković, Dušan</w:t>
            </w:r>
            <w:r w:rsidRPr="00776C0D">
              <w:rPr>
                <w:lang w:val="sr-Cyrl-RS"/>
              </w:rPr>
              <w:t xml:space="preserve"> and Janina Wildfeuer (2021). An empirical multimodal approach to open-world video games: A case study of Grand Theft Auto V. In: Pflaeging, Jana, Wildfeuer, Janina, &amp; Bateman, John A. (eds.). </w:t>
            </w:r>
            <w:r w:rsidRPr="00776C0D">
              <w:rPr>
                <w:i/>
                <w:iCs/>
                <w:lang w:val="sr-Cyrl-RS"/>
              </w:rPr>
              <w:t xml:space="preserve">Empirical Multimodality Research: Methods, Applications, Implications </w:t>
            </w:r>
            <w:r w:rsidRPr="00776C0D">
              <w:rPr>
                <w:lang w:val="sr-Cyrl-RS"/>
              </w:rPr>
              <w:t>(pp. 259–279). Berlin: de Gruyter. DOI: 10.1515/9783110725001-011; ISBN 978-3-11-072500-1.</w:t>
            </w:r>
          </w:p>
        </w:tc>
        <w:tc>
          <w:tcPr>
            <w:tcW w:w="1061" w:type="dxa"/>
            <w:gridSpan w:val="2"/>
            <w:vAlign w:val="center"/>
          </w:tcPr>
          <w:p w14:paraId="7EC02243" w14:textId="4095C66F" w:rsidR="00EA0590" w:rsidRPr="00776C0D" w:rsidRDefault="003A294D" w:rsidP="003F51B2">
            <w:pPr>
              <w:jc w:val="center"/>
              <w:rPr>
                <w:lang w:val="sr-Cyrl-RS"/>
              </w:rPr>
            </w:pPr>
            <w:r w:rsidRPr="00776C0D">
              <w:rPr>
                <w:lang w:val="sr-Cyrl-RS"/>
              </w:rPr>
              <w:t>М14</w:t>
            </w:r>
          </w:p>
        </w:tc>
      </w:tr>
      <w:tr w:rsidR="003A294D" w:rsidRPr="00776C0D" w14:paraId="2103EAAB" w14:textId="77777777" w:rsidTr="0041648B">
        <w:trPr>
          <w:trHeight w:val="340"/>
          <w:jc w:val="center"/>
        </w:trPr>
        <w:tc>
          <w:tcPr>
            <w:tcW w:w="547" w:type="dxa"/>
            <w:shd w:val="clear" w:color="auto" w:fill="F3F3F3"/>
            <w:vAlign w:val="center"/>
          </w:tcPr>
          <w:p w14:paraId="1A587597" w14:textId="77777777" w:rsidR="003A294D" w:rsidRPr="00776C0D" w:rsidRDefault="003A294D" w:rsidP="003A294D">
            <w:pPr>
              <w:jc w:val="center"/>
              <w:rPr>
                <w:sz w:val="18"/>
                <w:szCs w:val="18"/>
                <w:lang w:val="sr-Cyrl-RS"/>
              </w:rPr>
            </w:pPr>
            <w:r w:rsidRPr="00776C0D">
              <w:rPr>
                <w:sz w:val="18"/>
                <w:szCs w:val="18"/>
                <w:lang w:val="sr-Cyrl-RS"/>
              </w:rPr>
              <w:t>2</w:t>
            </w:r>
          </w:p>
        </w:tc>
        <w:tc>
          <w:tcPr>
            <w:tcW w:w="9178" w:type="dxa"/>
            <w:gridSpan w:val="6"/>
            <w:vAlign w:val="center"/>
          </w:tcPr>
          <w:p w14:paraId="4EA3E0F2" w14:textId="2ACA5C51" w:rsidR="003A294D" w:rsidRPr="00776C0D" w:rsidRDefault="003A294D" w:rsidP="003A294D">
            <w:pPr>
              <w:rPr>
                <w:lang w:val="sr-Cyrl-RS"/>
              </w:rPr>
            </w:pPr>
            <w:r w:rsidRPr="00776C0D">
              <w:rPr>
                <w:b/>
                <w:bCs/>
                <w:lang w:val="sr-Cyrl-RS"/>
              </w:rPr>
              <w:t>Stamenković, Dušan</w:t>
            </w:r>
            <w:r w:rsidRPr="00776C0D">
              <w:rPr>
                <w:lang w:val="sr-Cyrl-RS"/>
              </w:rPr>
              <w:t>, Nicholas Ichien, &amp; Keith J. Holyoak (2020). Individual Differences in Comprehension of Contextualized Metaphors. </w:t>
            </w:r>
            <w:r w:rsidRPr="00776C0D">
              <w:rPr>
                <w:i/>
                <w:iCs/>
                <w:lang w:val="sr-Cyrl-RS"/>
              </w:rPr>
              <w:t>Metaphor and Symbol</w:t>
            </w:r>
            <w:r w:rsidRPr="00776C0D">
              <w:rPr>
                <w:lang w:val="sr-Cyrl-RS"/>
              </w:rPr>
              <w:t> 35(4): 285–301, DOI: 10.1080/10926488.2020.1821203, Print ISSN: 1092-6488, Online ISSN: 1532-7868.</w:t>
            </w:r>
          </w:p>
        </w:tc>
        <w:tc>
          <w:tcPr>
            <w:tcW w:w="1061" w:type="dxa"/>
            <w:gridSpan w:val="2"/>
            <w:vAlign w:val="center"/>
          </w:tcPr>
          <w:p w14:paraId="7FF97B80" w14:textId="30446BBD" w:rsidR="003A294D" w:rsidRPr="00776C0D" w:rsidRDefault="003A294D" w:rsidP="003F51B2">
            <w:pPr>
              <w:jc w:val="center"/>
              <w:rPr>
                <w:lang w:val="sr-Cyrl-RS"/>
              </w:rPr>
            </w:pPr>
            <w:r w:rsidRPr="00776C0D">
              <w:rPr>
                <w:lang w:val="sr-Cyrl-RS"/>
              </w:rPr>
              <w:t>M22</w:t>
            </w:r>
          </w:p>
        </w:tc>
      </w:tr>
      <w:tr w:rsidR="003A294D" w:rsidRPr="00776C0D" w14:paraId="0DE1457E" w14:textId="77777777" w:rsidTr="0041648B">
        <w:trPr>
          <w:trHeight w:val="340"/>
          <w:jc w:val="center"/>
        </w:trPr>
        <w:tc>
          <w:tcPr>
            <w:tcW w:w="547" w:type="dxa"/>
            <w:shd w:val="clear" w:color="auto" w:fill="F3F3F3"/>
            <w:vAlign w:val="center"/>
          </w:tcPr>
          <w:p w14:paraId="2E4E5DB1" w14:textId="77777777" w:rsidR="003A294D" w:rsidRPr="00776C0D" w:rsidRDefault="003A294D" w:rsidP="003A294D">
            <w:pPr>
              <w:jc w:val="center"/>
              <w:rPr>
                <w:sz w:val="18"/>
                <w:szCs w:val="18"/>
                <w:lang w:val="sr-Cyrl-RS"/>
              </w:rPr>
            </w:pPr>
            <w:r w:rsidRPr="00776C0D">
              <w:rPr>
                <w:sz w:val="18"/>
                <w:szCs w:val="18"/>
                <w:lang w:val="sr-Cyrl-RS"/>
              </w:rPr>
              <w:t>3</w:t>
            </w:r>
          </w:p>
        </w:tc>
        <w:tc>
          <w:tcPr>
            <w:tcW w:w="9178" w:type="dxa"/>
            <w:gridSpan w:val="6"/>
            <w:vAlign w:val="center"/>
          </w:tcPr>
          <w:p w14:paraId="0F6D124A" w14:textId="70EBAA6C" w:rsidR="003A294D" w:rsidRPr="00776C0D" w:rsidRDefault="003A294D" w:rsidP="003A294D">
            <w:pPr>
              <w:rPr>
                <w:lang w:val="sr-Cyrl-RS"/>
              </w:rPr>
            </w:pPr>
            <w:r w:rsidRPr="00776C0D">
              <w:rPr>
                <w:b/>
                <w:bCs/>
                <w:lang w:val="sr-Cyrl-RS"/>
              </w:rPr>
              <w:t>Stamenković, Dušan</w:t>
            </w:r>
            <w:r w:rsidRPr="00776C0D">
              <w:rPr>
                <w:lang w:val="sr-Cyrl-RS"/>
              </w:rPr>
              <w:t>, Nicholas Ichien, Keith J. Holyoak (2019). Metaphor comprehension: An individual-differences approach.</w:t>
            </w:r>
            <w:r w:rsidRPr="00776C0D">
              <w:rPr>
                <w:i/>
                <w:iCs/>
                <w:lang w:val="sr-Cyrl-RS"/>
              </w:rPr>
              <w:t> Journal of Memory and Language</w:t>
            </w:r>
            <w:r w:rsidRPr="00776C0D">
              <w:rPr>
                <w:lang w:val="sr-Cyrl-RS"/>
              </w:rPr>
              <w:t> 105: 108–118. DOI: 10.1016/j.jml.2018.12.003. ISSN: 0749-596X.</w:t>
            </w:r>
          </w:p>
        </w:tc>
        <w:tc>
          <w:tcPr>
            <w:tcW w:w="1061" w:type="dxa"/>
            <w:gridSpan w:val="2"/>
            <w:vAlign w:val="center"/>
          </w:tcPr>
          <w:p w14:paraId="66636331" w14:textId="1BF5D531" w:rsidR="003A294D" w:rsidRPr="00776C0D" w:rsidRDefault="003A294D" w:rsidP="003F51B2">
            <w:pPr>
              <w:jc w:val="center"/>
              <w:rPr>
                <w:lang w:val="sr-Cyrl-RS"/>
              </w:rPr>
            </w:pPr>
            <w:r w:rsidRPr="00776C0D">
              <w:rPr>
                <w:lang w:val="sr-Cyrl-RS"/>
              </w:rPr>
              <w:t>M21a</w:t>
            </w:r>
          </w:p>
        </w:tc>
      </w:tr>
      <w:tr w:rsidR="003F51B2" w:rsidRPr="00776C0D" w14:paraId="0C475480" w14:textId="77777777" w:rsidTr="0041648B">
        <w:trPr>
          <w:trHeight w:val="340"/>
          <w:jc w:val="center"/>
        </w:trPr>
        <w:tc>
          <w:tcPr>
            <w:tcW w:w="547" w:type="dxa"/>
            <w:shd w:val="clear" w:color="auto" w:fill="F3F3F3"/>
            <w:vAlign w:val="center"/>
          </w:tcPr>
          <w:p w14:paraId="2C5DF011" w14:textId="6DBD284D" w:rsidR="003F51B2" w:rsidRPr="00776C0D" w:rsidRDefault="003F51B2" w:rsidP="003A294D">
            <w:pPr>
              <w:jc w:val="center"/>
              <w:rPr>
                <w:sz w:val="18"/>
                <w:szCs w:val="18"/>
                <w:lang w:val="sr-Cyrl-RS"/>
              </w:rPr>
            </w:pPr>
            <w:r w:rsidRPr="00776C0D">
              <w:rPr>
                <w:sz w:val="18"/>
                <w:szCs w:val="18"/>
                <w:lang w:val="sr-Cyrl-RS"/>
              </w:rPr>
              <w:t>4</w:t>
            </w:r>
          </w:p>
        </w:tc>
        <w:tc>
          <w:tcPr>
            <w:tcW w:w="9178" w:type="dxa"/>
            <w:gridSpan w:val="6"/>
            <w:vAlign w:val="center"/>
          </w:tcPr>
          <w:p w14:paraId="2ACF92F2" w14:textId="2781715E" w:rsidR="003F51B2" w:rsidRPr="00776C0D" w:rsidRDefault="003F51B2" w:rsidP="003A294D">
            <w:pPr>
              <w:rPr>
                <w:b/>
                <w:bCs/>
                <w:lang w:val="sr-Cyrl-RS"/>
              </w:rPr>
            </w:pPr>
            <w:r w:rsidRPr="00776C0D">
              <w:rPr>
                <w:b/>
                <w:bCs/>
                <w:lang w:val="sr-Cyrl-RS"/>
              </w:rPr>
              <w:t xml:space="preserve">Stamenković, Dušan </w:t>
            </w:r>
            <w:r w:rsidRPr="00776C0D">
              <w:rPr>
                <w:lang w:val="sr-Cyrl-RS"/>
              </w:rPr>
              <w:t xml:space="preserve">and Milan Jaćević (2019). Video games and multimodality: Exploring interfaces and analyzing video game screens using the GeM model. In: Wildfeuer, Janina et al. (Eds). </w:t>
            </w:r>
            <w:r w:rsidRPr="00776C0D">
              <w:rPr>
                <w:i/>
                <w:iCs/>
                <w:lang w:val="sr-Cyrl-RS"/>
              </w:rPr>
              <w:t xml:space="preserve">Multimodality: Disciplinary Thoughts and the Challenge of Diversity </w:t>
            </w:r>
            <w:r w:rsidRPr="00776C0D">
              <w:rPr>
                <w:lang w:val="sr-Cyrl-RS"/>
              </w:rPr>
              <w:t>(pp. 277–294).</w:t>
            </w:r>
          </w:p>
        </w:tc>
        <w:tc>
          <w:tcPr>
            <w:tcW w:w="1061" w:type="dxa"/>
            <w:gridSpan w:val="2"/>
            <w:vAlign w:val="center"/>
          </w:tcPr>
          <w:p w14:paraId="78450E6D" w14:textId="28D59833" w:rsidR="003F51B2" w:rsidRPr="00776C0D" w:rsidRDefault="003F51B2" w:rsidP="003F51B2">
            <w:pPr>
              <w:jc w:val="center"/>
              <w:rPr>
                <w:lang w:val="sr-Cyrl-RS"/>
              </w:rPr>
            </w:pPr>
            <w:r w:rsidRPr="00776C0D">
              <w:rPr>
                <w:lang w:val="sr-Cyrl-RS"/>
              </w:rPr>
              <w:t>M14</w:t>
            </w:r>
          </w:p>
        </w:tc>
      </w:tr>
      <w:tr w:rsidR="003A294D" w:rsidRPr="00776C0D" w14:paraId="4AE45DA7" w14:textId="77777777" w:rsidTr="0041648B">
        <w:trPr>
          <w:trHeight w:val="340"/>
          <w:jc w:val="center"/>
        </w:trPr>
        <w:tc>
          <w:tcPr>
            <w:tcW w:w="547" w:type="dxa"/>
            <w:shd w:val="clear" w:color="auto" w:fill="F3F3F3"/>
            <w:vAlign w:val="center"/>
          </w:tcPr>
          <w:p w14:paraId="16339B76" w14:textId="3DAEAF4E" w:rsidR="003A294D" w:rsidRPr="00776C0D" w:rsidRDefault="003F51B2" w:rsidP="003A294D">
            <w:pPr>
              <w:jc w:val="center"/>
              <w:rPr>
                <w:sz w:val="18"/>
                <w:szCs w:val="18"/>
                <w:lang w:val="sr-Cyrl-RS"/>
              </w:rPr>
            </w:pPr>
            <w:r w:rsidRPr="00776C0D">
              <w:rPr>
                <w:sz w:val="18"/>
                <w:szCs w:val="18"/>
                <w:lang w:val="sr-Cyrl-RS"/>
              </w:rPr>
              <w:t>5</w:t>
            </w:r>
          </w:p>
        </w:tc>
        <w:tc>
          <w:tcPr>
            <w:tcW w:w="9178" w:type="dxa"/>
            <w:gridSpan w:val="6"/>
            <w:vAlign w:val="center"/>
          </w:tcPr>
          <w:p w14:paraId="54DFC98B" w14:textId="41007844" w:rsidR="003A294D" w:rsidRPr="00776C0D" w:rsidRDefault="003A294D" w:rsidP="003A294D">
            <w:pPr>
              <w:rPr>
                <w:lang w:val="sr-Cyrl-RS"/>
              </w:rPr>
            </w:pPr>
            <w:r w:rsidRPr="00776C0D">
              <w:rPr>
                <w:b/>
                <w:bCs/>
                <w:lang w:val="sr-Cyrl-RS"/>
              </w:rPr>
              <w:t>Stamenković, Dušan</w:t>
            </w:r>
            <w:r w:rsidRPr="00776C0D">
              <w:rPr>
                <w:lang w:val="sr-Cyrl-RS"/>
              </w:rPr>
              <w:t>, Milan Jaćević, &amp; Janina Wildfeuer (2017). “The persuasive aims of Metal Gear Solid: A discourse theoretical approach to the study of argumentation in video games”. </w:t>
            </w:r>
            <w:r w:rsidRPr="00776C0D">
              <w:rPr>
                <w:i/>
                <w:iCs/>
                <w:lang w:val="sr-Cyrl-RS"/>
              </w:rPr>
              <w:t>Discourse, Context &amp; Media </w:t>
            </w:r>
            <w:r w:rsidRPr="00776C0D">
              <w:rPr>
                <w:lang w:val="sr-Cyrl-RS"/>
              </w:rPr>
              <w:t>15: 11–23, Published online: 08 Dec 2016. DOI: 10.1016/j.dcm.2016.12.002, ISSN 2211-6958.</w:t>
            </w:r>
          </w:p>
        </w:tc>
        <w:tc>
          <w:tcPr>
            <w:tcW w:w="1061" w:type="dxa"/>
            <w:gridSpan w:val="2"/>
            <w:vAlign w:val="center"/>
          </w:tcPr>
          <w:p w14:paraId="2843C4DF" w14:textId="4A129CC6" w:rsidR="003A294D" w:rsidRPr="00776C0D" w:rsidRDefault="003A294D" w:rsidP="003F51B2">
            <w:pPr>
              <w:jc w:val="center"/>
              <w:rPr>
                <w:lang w:val="sr-Cyrl-RS"/>
              </w:rPr>
            </w:pPr>
            <w:r w:rsidRPr="00776C0D">
              <w:rPr>
                <w:lang w:val="sr-Cyrl-RS"/>
              </w:rPr>
              <w:t>M22</w:t>
            </w:r>
          </w:p>
        </w:tc>
      </w:tr>
    </w:tbl>
    <w:p w14:paraId="50CB0FC9" w14:textId="6FC99F22" w:rsidR="00EA0590" w:rsidRPr="00776C0D" w:rsidRDefault="00EA0590" w:rsidP="005E444E">
      <w:pPr>
        <w:tabs>
          <w:tab w:val="left" w:pos="598"/>
          <w:tab w:val="left" w:pos="9776"/>
        </w:tabs>
        <w:ind w:left="51"/>
        <w:jc w:val="left"/>
        <w:rPr>
          <w:vanish/>
          <w:lang w:val="sr-Cyrl-RS"/>
        </w:rPr>
      </w:pPr>
    </w:p>
    <w:tbl>
      <w:tblPr>
        <w:tblW w:w="1091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561"/>
        <w:gridCol w:w="8086"/>
        <w:gridCol w:w="1135"/>
        <w:gridCol w:w="1128"/>
        <w:gridCol w:w="9"/>
      </w:tblGrid>
      <w:tr w:rsidR="00EA0590" w:rsidRPr="00776C0D" w14:paraId="67BF2A33" w14:textId="77777777" w:rsidTr="00B0727F">
        <w:tc>
          <w:tcPr>
            <w:tcW w:w="10919" w:type="dxa"/>
            <w:gridSpan w:val="5"/>
            <w:shd w:val="clear" w:color="auto" w:fill="D9D9D9"/>
          </w:tcPr>
          <w:p w14:paraId="19297D78" w14:textId="77777777" w:rsidR="00EA0590" w:rsidRPr="00776C0D" w:rsidRDefault="00EA0590" w:rsidP="0041648B">
            <w:pPr>
              <w:jc w:val="center"/>
              <w:rPr>
                <w:sz w:val="18"/>
                <w:szCs w:val="18"/>
                <w:lang w:val="sr-Cyrl-RS"/>
              </w:rPr>
            </w:pPr>
            <w:r w:rsidRPr="00776C0D">
              <w:rPr>
                <w:b/>
                <w:sz w:val="18"/>
                <w:szCs w:val="18"/>
                <w:lang w:val="sr-Cyrl-RS" w:eastAsia="sr-Latn-RS"/>
              </w:rPr>
              <w:t>Менторства у последње три године</w:t>
            </w:r>
          </w:p>
        </w:tc>
      </w:tr>
      <w:tr w:rsidR="00EA0590" w:rsidRPr="00776C0D" w14:paraId="1DDF74D9" w14:textId="77777777" w:rsidTr="00B0727F">
        <w:trPr>
          <w:gridAfter w:val="1"/>
          <w:wAfter w:w="9" w:type="dxa"/>
        </w:trPr>
        <w:tc>
          <w:tcPr>
            <w:tcW w:w="561" w:type="dxa"/>
            <w:shd w:val="clear" w:color="auto" w:fill="D9D9D9"/>
            <w:vAlign w:val="center"/>
          </w:tcPr>
          <w:p w14:paraId="2BC2DCEA" w14:textId="1AEAE239" w:rsidR="00EA0590" w:rsidRPr="00776C0D" w:rsidRDefault="00EA0590" w:rsidP="00B0727F">
            <w:pPr>
              <w:spacing w:before="100" w:beforeAutospacing="1" w:after="100" w:afterAutospacing="1" w:line="157" w:lineRule="atLeast"/>
              <w:ind w:left="-12" w:right="-105"/>
              <w:rPr>
                <w:sz w:val="18"/>
                <w:szCs w:val="18"/>
                <w:lang w:val="sr-Cyrl-RS" w:eastAsia="sr-Latn-RS"/>
              </w:rPr>
            </w:pPr>
            <w:r w:rsidRPr="00776C0D">
              <w:rPr>
                <w:b/>
                <w:sz w:val="18"/>
                <w:szCs w:val="18"/>
                <w:lang w:val="sr-Cyrl-RS" w:eastAsia="sr-Latn-RS"/>
              </w:rPr>
              <w:t>Р. бр.</w:t>
            </w:r>
          </w:p>
        </w:tc>
        <w:tc>
          <w:tcPr>
            <w:tcW w:w="8086" w:type="dxa"/>
            <w:shd w:val="clear" w:color="auto" w:fill="D9D9D9"/>
            <w:vAlign w:val="center"/>
          </w:tcPr>
          <w:p w14:paraId="6DA1D68B" w14:textId="77777777" w:rsidR="00EA0590" w:rsidRPr="00776C0D" w:rsidRDefault="00EA0590" w:rsidP="0041648B">
            <w:pPr>
              <w:spacing w:before="100" w:beforeAutospacing="1" w:after="100" w:afterAutospacing="1" w:line="157" w:lineRule="atLeast"/>
              <w:jc w:val="center"/>
              <w:rPr>
                <w:sz w:val="18"/>
                <w:szCs w:val="18"/>
                <w:highlight w:val="yellow"/>
                <w:lang w:val="sr-Cyrl-RS" w:eastAsia="sr-Latn-RS"/>
              </w:rPr>
            </w:pPr>
            <w:r w:rsidRPr="00776C0D">
              <w:rPr>
                <w:b/>
                <w:sz w:val="18"/>
                <w:szCs w:val="18"/>
                <w:lang w:val="sr-Cyrl-RS" w:eastAsia="sr-Latn-RS"/>
              </w:rPr>
              <w:t>Име и презиме докторанда, тема докторске дисертације, факултет/универзитет</w:t>
            </w:r>
          </w:p>
        </w:tc>
        <w:tc>
          <w:tcPr>
            <w:tcW w:w="1135" w:type="dxa"/>
            <w:shd w:val="clear" w:color="auto" w:fill="D9D9D9"/>
            <w:vAlign w:val="center"/>
          </w:tcPr>
          <w:p w14:paraId="74B09505" w14:textId="77777777" w:rsidR="00EA0590" w:rsidRPr="00776C0D" w:rsidRDefault="00EA0590" w:rsidP="0041648B">
            <w:pPr>
              <w:spacing w:before="100" w:beforeAutospacing="1" w:after="100" w:afterAutospacing="1" w:line="157" w:lineRule="atLeast"/>
              <w:jc w:val="center"/>
              <w:rPr>
                <w:sz w:val="18"/>
                <w:szCs w:val="18"/>
                <w:lang w:val="sr-Cyrl-RS" w:eastAsia="sr-Latn-RS"/>
              </w:rPr>
            </w:pPr>
            <w:r w:rsidRPr="00776C0D">
              <w:rPr>
                <w:b/>
                <w:sz w:val="18"/>
                <w:szCs w:val="18"/>
                <w:lang w:val="sr-Cyrl-RS" w:eastAsia="sr-Latn-RS"/>
              </w:rPr>
              <w:t>Датум именов.</w:t>
            </w:r>
          </w:p>
        </w:tc>
        <w:tc>
          <w:tcPr>
            <w:tcW w:w="1128" w:type="dxa"/>
            <w:shd w:val="clear" w:color="auto" w:fill="D9D9D9"/>
          </w:tcPr>
          <w:p w14:paraId="3551CAD7" w14:textId="77777777" w:rsidR="00EA0590" w:rsidRPr="00776C0D" w:rsidRDefault="00EA0590" w:rsidP="0041648B">
            <w:pPr>
              <w:spacing w:before="100" w:beforeAutospacing="1" w:after="100" w:afterAutospacing="1" w:line="157" w:lineRule="atLeast"/>
              <w:jc w:val="center"/>
              <w:rPr>
                <w:b/>
                <w:sz w:val="18"/>
                <w:szCs w:val="18"/>
                <w:lang w:val="sr-Cyrl-RS" w:eastAsia="sr-Latn-RS"/>
              </w:rPr>
            </w:pPr>
            <w:r w:rsidRPr="00776C0D">
              <w:rPr>
                <w:b/>
                <w:sz w:val="18"/>
                <w:szCs w:val="18"/>
                <w:lang w:val="sr-Cyrl-RS" w:eastAsia="sr-Latn-RS"/>
              </w:rPr>
              <w:t>Датум одбране</w:t>
            </w:r>
          </w:p>
        </w:tc>
      </w:tr>
      <w:tr w:rsidR="003A294D" w:rsidRPr="00776C0D" w14:paraId="43A726EC" w14:textId="77777777" w:rsidTr="00B0727F">
        <w:trPr>
          <w:gridAfter w:val="1"/>
          <w:wAfter w:w="9" w:type="dxa"/>
        </w:trPr>
        <w:tc>
          <w:tcPr>
            <w:tcW w:w="561" w:type="dxa"/>
            <w:shd w:val="clear" w:color="auto" w:fill="D9D9D9"/>
          </w:tcPr>
          <w:p w14:paraId="20925B09" w14:textId="77777777" w:rsidR="003A294D" w:rsidRPr="00776C0D" w:rsidRDefault="003A294D" w:rsidP="003A294D">
            <w:pPr>
              <w:rPr>
                <w:sz w:val="18"/>
                <w:szCs w:val="18"/>
                <w:lang w:val="sr-Cyrl-RS"/>
              </w:rPr>
            </w:pPr>
            <w:r w:rsidRPr="00776C0D">
              <w:rPr>
                <w:sz w:val="18"/>
                <w:szCs w:val="18"/>
                <w:lang w:val="sr-Cyrl-RS"/>
              </w:rPr>
              <w:t>1.</w:t>
            </w:r>
          </w:p>
        </w:tc>
        <w:tc>
          <w:tcPr>
            <w:tcW w:w="8086" w:type="dxa"/>
            <w:shd w:val="clear" w:color="auto" w:fill="auto"/>
            <w:vAlign w:val="center"/>
          </w:tcPr>
          <w:p w14:paraId="29BB3692" w14:textId="00B4C5C1" w:rsidR="003A294D" w:rsidRPr="00776C0D" w:rsidRDefault="003A294D" w:rsidP="003A294D">
            <w:pPr>
              <w:rPr>
                <w:sz w:val="18"/>
                <w:szCs w:val="18"/>
                <w:highlight w:val="yellow"/>
                <w:lang w:val="sr-Cyrl-RS"/>
              </w:rPr>
            </w:pPr>
            <w:r w:rsidRPr="00776C0D">
              <w:rPr>
                <w:sz w:val="18"/>
                <w:szCs w:val="18"/>
                <w:lang w:val="sr-Cyrl-RS" w:eastAsia="sr-Latn-RS"/>
              </w:rPr>
              <w:t xml:space="preserve">Катарина Миленковић, </w:t>
            </w:r>
            <w:r w:rsidRPr="00776C0D">
              <w:rPr>
                <w:i/>
                <w:sz w:val="18"/>
                <w:szCs w:val="18"/>
                <w:lang w:val="sr-Cyrl-RS" w:eastAsia="sr-Latn-RS"/>
              </w:rPr>
              <w:t>Однос особина метафоре и њиховог разумевања: психолингвистички приступ</w:t>
            </w:r>
            <w:r w:rsidRPr="00776C0D">
              <w:rPr>
                <w:sz w:val="18"/>
                <w:szCs w:val="18"/>
                <w:lang w:val="sr-Cyrl-RS" w:eastAsia="sr-Latn-RS"/>
              </w:rPr>
              <w:t>, Филозофски факултет Универзитета у Нишу</w:t>
            </w:r>
          </w:p>
        </w:tc>
        <w:tc>
          <w:tcPr>
            <w:tcW w:w="1135" w:type="dxa"/>
            <w:shd w:val="clear" w:color="auto" w:fill="auto"/>
            <w:vAlign w:val="center"/>
          </w:tcPr>
          <w:p w14:paraId="0E2951C3" w14:textId="3213286C" w:rsidR="003A294D" w:rsidRPr="00776C0D" w:rsidRDefault="003A294D" w:rsidP="003A294D">
            <w:pPr>
              <w:jc w:val="left"/>
              <w:rPr>
                <w:sz w:val="18"/>
                <w:szCs w:val="18"/>
                <w:lang w:val="sr-Cyrl-RS"/>
              </w:rPr>
            </w:pPr>
            <w:r w:rsidRPr="00776C0D">
              <w:rPr>
                <w:sz w:val="18"/>
                <w:szCs w:val="18"/>
                <w:lang w:val="sr-Cyrl-RS" w:eastAsia="sr-Latn-RS"/>
              </w:rPr>
              <w:t>4. 2. 2020.</w:t>
            </w:r>
          </w:p>
        </w:tc>
        <w:tc>
          <w:tcPr>
            <w:tcW w:w="1128" w:type="dxa"/>
            <w:shd w:val="clear" w:color="auto" w:fill="auto"/>
          </w:tcPr>
          <w:p w14:paraId="62326DB2" w14:textId="6DCDCBF3" w:rsidR="003A294D" w:rsidRPr="00776C0D" w:rsidRDefault="003A294D" w:rsidP="003A294D">
            <w:pPr>
              <w:jc w:val="left"/>
              <w:rPr>
                <w:sz w:val="18"/>
                <w:szCs w:val="18"/>
                <w:lang w:val="sr-Cyrl-RS"/>
              </w:rPr>
            </w:pPr>
            <w:r w:rsidRPr="00776C0D">
              <w:rPr>
                <w:sz w:val="18"/>
                <w:szCs w:val="18"/>
                <w:lang w:val="sr-Cyrl-RS"/>
              </w:rPr>
              <w:t>30. 9. 2021.</w:t>
            </w:r>
          </w:p>
        </w:tc>
      </w:tr>
      <w:tr w:rsidR="003A294D" w:rsidRPr="00776C0D" w14:paraId="6470D22A" w14:textId="77777777" w:rsidTr="00B0727F">
        <w:trPr>
          <w:gridAfter w:val="1"/>
          <w:wAfter w:w="9" w:type="dxa"/>
        </w:trPr>
        <w:tc>
          <w:tcPr>
            <w:tcW w:w="561" w:type="dxa"/>
            <w:shd w:val="clear" w:color="auto" w:fill="D9D9D9"/>
          </w:tcPr>
          <w:p w14:paraId="7E8CFCBA" w14:textId="77777777" w:rsidR="003A294D" w:rsidRPr="00776C0D" w:rsidRDefault="003A294D" w:rsidP="003A294D">
            <w:pPr>
              <w:rPr>
                <w:sz w:val="18"/>
                <w:szCs w:val="18"/>
                <w:lang w:val="sr-Cyrl-RS"/>
              </w:rPr>
            </w:pPr>
            <w:r w:rsidRPr="00776C0D">
              <w:rPr>
                <w:sz w:val="18"/>
                <w:szCs w:val="18"/>
                <w:lang w:val="sr-Cyrl-RS"/>
              </w:rPr>
              <w:lastRenderedPageBreak/>
              <w:t>2.</w:t>
            </w:r>
          </w:p>
        </w:tc>
        <w:tc>
          <w:tcPr>
            <w:tcW w:w="8086" w:type="dxa"/>
            <w:shd w:val="clear" w:color="auto" w:fill="auto"/>
            <w:vAlign w:val="center"/>
          </w:tcPr>
          <w:p w14:paraId="01C87957" w14:textId="240290A1" w:rsidR="003A294D" w:rsidRPr="00776C0D" w:rsidRDefault="003A294D" w:rsidP="003A294D">
            <w:pPr>
              <w:rPr>
                <w:sz w:val="18"/>
                <w:szCs w:val="18"/>
                <w:highlight w:val="yellow"/>
                <w:lang w:val="sr-Cyrl-RS"/>
              </w:rPr>
            </w:pPr>
            <w:r w:rsidRPr="00776C0D">
              <w:rPr>
                <w:sz w:val="18"/>
                <w:szCs w:val="18"/>
                <w:lang w:val="sr-Cyrl-RS" w:eastAsia="sr-Latn-RS"/>
              </w:rPr>
              <w:t xml:space="preserve">Владимир Фигар, </w:t>
            </w:r>
            <w:r w:rsidRPr="00776C0D">
              <w:rPr>
                <w:i/>
                <w:sz w:val="18"/>
                <w:szCs w:val="18"/>
                <w:lang w:val="sr-Cyrl-RS" w:eastAsia="sr-Latn-RS"/>
              </w:rPr>
              <w:t>Semantic Frame Activation and Contextual Aptness of Metaphorical Expressions (Активација семантичких оквира и прилагођеност метафоричких израза контексту)</w:t>
            </w:r>
            <w:r w:rsidRPr="00776C0D">
              <w:rPr>
                <w:sz w:val="18"/>
                <w:szCs w:val="18"/>
                <w:lang w:val="sr-Cyrl-RS" w:eastAsia="sr-Latn-RS"/>
              </w:rPr>
              <w:t>, Филозофски факултет Универзитета у Нишу</w:t>
            </w:r>
          </w:p>
        </w:tc>
        <w:tc>
          <w:tcPr>
            <w:tcW w:w="1135" w:type="dxa"/>
            <w:shd w:val="clear" w:color="auto" w:fill="auto"/>
            <w:vAlign w:val="center"/>
          </w:tcPr>
          <w:p w14:paraId="02E3A533" w14:textId="117323DB" w:rsidR="003A294D" w:rsidRPr="00776C0D" w:rsidRDefault="003A294D" w:rsidP="003A294D">
            <w:pPr>
              <w:jc w:val="left"/>
              <w:rPr>
                <w:sz w:val="18"/>
                <w:szCs w:val="18"/>
                <w:highlight w:val="yellow"/>
                <w:lang w:val="sr-Cyrl-RS"/>
              </w:rPr>
            </w:pPr>
            <w:r w:rsidRPr="00776C0D">
              <w:rPr>
                <w:sz w:val="18"/>
                <w:szCs w:val="18"/>
                <w:lang w:val="sr-Cyrl-RS" w:eastAsia="sr-Latn-RS"/>
              </w:rPr>
              <w:t>26. 10. 2020.</w:t>
            </w:r>
          </w:p>
        </w:tc>
        <w:tc>
          <w:tcPr>
            <w:tcW w:w="1128" w:type="dxa"/>
            <w:shd w:val="clear" w:color="auto" w:fill="auto"/>
          </w:tcPr>
          <w:p w14:paraId="7245378B" w14:textId="77777777" w:rsidR="003A294D" w:rsidRPr="00776C0D" w:rsidRDefault="003A294D" w:rsidP="003A294D">
            <w:pPr>
              <w:rPr>
                <w:sz w:val="18"/>
                <w:szCs w:val="18"/>
                <w:highlight w:val="yellow"/>
                <w:lang w:val="sr-Cyrl-RS"/>
              </w:rPr>
            </w:pPr>
          </w:p>
        </w:tc>
      </w:tr>
    </w:tbl>
    <w:p w14:paraId="57C93522" w14:textId="77777777" w:rsidR="00EA0590" w:rsidRPr="00776C0D" w:rsidRDefault="00EA0590" w:rsidP="00EA0590">
      <w:pPr>
        <w:rPr>
          <w:vanish/>
          <w:lang w:val="sr-Cyrl-RS"/>
        </w:rPr>
      </w:pPr>
    </w:p>
    <w:tbl>
      <w:tblPr>
        <w:tblW w:w="10786"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28" w:type="dxa"/>
          <w:right w:w="28" w:type="dxa"/>
        </w:tblCellMar>
        <w:tblLook w:val="01E0" w:firstRow="1" w:lastRow="1" w:firstColumn="1" w:lastColumn="1" w:noHBand="0" w:noVBand="0"/>
      </w:tblPr>
      <w:tblGrid>
        <w:gridCol w:w="365"/>
        <w:gridCol w:w="181"/>
        <w:gridCol w:w="1798"/>
        <w:gridCol w:w="1080"/>
        <w:gridCol w:w="257"/>
        <w:gridCol w:w="3260"/>
        <w:gridCol w:w="41"/>
        <w:gridCol w:w="1518"/>
        <w:gridCol w:w="1221"/>
        <w:gridCol w:w="540"/>
        <w:gridCol w:w="525"/>
      </w:tblGrid>
      <w:tr w:rsidR="00EA0590" w:rsidRPr="00776C0D" w14:paraId="6B65F033" w14:textId="77777777" w:rsidTr="00601E0E">
        <w:trPr>
          <w:trHeight w:val="340"/>
          <w:jc w:val="center"/>
        </w:trPr>
        <w:tc>
          <w:tcPr>
            <w:tcW w:w="9721" w:type="dxa"/>
            <w:gridSpan w:val="9"/>
            <w:tcBorders>
              <w:bottom w:val="single" w:sz="4" w:space="0" w:color="C0C0C0"/>
            </w:tcBorders>
            <w:shd w:val="clear" w:color="auto" w:fill="F3F3F3"/>
            <w:vAlign w:val="center"/>
          </w:tcPr>
          <w:p w14:paraId="5D084F83" w14:textId="77777777" w:rsidR="00EA0590" w:rsidRPr="00776C0D" w:rsidRDefault="00EA0590" w:rsidP="0041648B">
            <w:pPr>
              <w:rPr>
                <w:b/>
                <w:sz w:val="20"/>
                <w:szCs w:val="20"/>
                <w:lang w:val="sr-Cyrl-RS"/>
              </w:rPr>
            </w:pPr>
            <w:r w:rsidRPr="00776C0D">
              <w:rPr>
                <w:b/>
                <w:sz w:val="20"/>
                <w:szCs w:val="20"/>
                <w:lang w:val="sr-Cyrl-RS"/>
              </w:rPr>
              <w:t>Ментор испуњава услове предвиђене Законом о високом образовању, Статутом Универзитета и Статутом Факултета</w:t>
            </w:r>
          </w:p>
        </w:tc>
        <w:tc>
          <w:tcPr>
            <w:tcW w:w="540" w:type="dxa"/>
            <w:tcBorders>
              <w:bottom w:val="single" w:sz="4" w:space="0" w:color="C0C0C0"/>
            </w:tcBorders>
            <w:shd w:val="clear" w:color="auto" w:fill="F3F3F3"/>
            <w:vAlign w:val="center"/>
          </w:tcPr>
          <w:p w14:paraId="22DF3F97" w14:textId="77777777" w:rsidR="00EA0590" w:rsidRPr="00776C0D" w:rsidRDefault="00EA0590" w:rsidP="0041648B">
            <w:pPr>
              <w:jc w:val="center"/>
              <w:rPr>
                <w:b/>
                <w:sz w:val="20"/>
                <w:szCs w:val="20"/>
                <w:u w:val="single"/>
                <w:lang w:val="sr-Cyrl-RS"/>
              </w:rPr>
            </w:pPr>
            <w:r w:rsidRPr="00776C0D">
              <w:rPr>
                <w:b/>
                <w:sz w:val="20"/>
                <w:szCs w:val="20"/>
                <w:u w:val="single"/>
                <w:lang w:val="sr-Cyrl-RS"/>
              </w:rPr>
              <w:t>ДА</w:t>
            </w:r>
          </w:p>
        </w:tc>
        <w:tc>
          <w:tcPr>
            <w:tcW w:w="525" w:type="dxa"/>
            <w:tcBorders>
              <w:bottom w:val="single" w:sz="4" w:space="0" w:color="C0C0C0"/>
            </w:tcBorders>
            <w:shd w:val="clear" w:color="auto" w:fill="F3F3F3"/>
            <w:vAlign w:val="center"/>
          </w:tcPr>
          <w:p w14:paraId="69974604" w14:textId="77777777" w:rsidR="00EA0590" w:rsidRPr="00776C0D" w:rsidRDefault="00EA0590" w:rsidP="0041648B">
            <w:pPr>
              <w:jc w:val="center"/>
              <w:rPr>
                <w:bCs/>
                <w:sz w:val="20"/>
                <w:szCs w:val="20"/>
                <w:lang w:val="sr-Cyrl-RS"/>
              </w:rPr>
            </w:pPr>
            <w:r w:rsidRPr="00776C0D">
              <w:rPr>
                <w:bCs/>
                <w:sz w:val="20"/>
                <w:szCs w:val="20"/>
                <w:lang w:val="sr-Cyrl-RS"/>
              </w:rPr>
              <w:t>НЕ</w:t>
            </w:r>
          </w:p>
        </w:tc>
      </w:tr>
      <w:tr w:rsidR="00EA0590" w:rsidRPr="00776C0D" w14:paraId="26D82014" w14:textId="77777777" w:rsidTr="0041648B">
        <w:trPr>
          <w:trHeight w:val="340"/>
          <w:jc w:val="center"/>
        </w:trPr>
        <w:tc>
          <w:tcPr>
            <w:tcW w:w="10786" w:type="dxa"/>
            <w:gridSpan w:val="11"/>
            <w:shd w:val="clear" w:color="auto" w:fill="auto"/>
            <w:vAlign w:val="center"/>
          </w:tcPr>
          <w:p w14:paraId="40BCD22F" w14:textId="42B1E2D1" w:rsidR="00EA0590" w:rsidRPr="00776C0D" w:rsidRDefault="003A294D" w:rsidP="0041648B">
            <w:pPr>
              <w:rPr>
                <w:i/>
                <w:color w:val="808080"/>
                <w:sz w:val="20"/>
                <w:szCs w:val="20"/>
                <w:lang w:val="sr-Cyrl-RS"/>
              </w:rPr>
            </w:pPr>
            <w:r w:rsidRPr="00776C0D">
              <w:rPr>
                <w:iCs/>
                <w:color w:val="000000" w:themeColor="text1"/>
                <w:lang w:val="sr-Cyrl-RS"/>
              </w:rPr>
              <w:t>Према условима дефинисаним у чл. 13 Правилника о поступку припреме и условима за одбрану докторске дисертације Универзитета у Нишу од 4. 6. 2018. године (СНУ број 8/16-01-005/18-014), ментор докторске дисертације у пољу друштвено-хуманистичких наука – у претходних десет година мора да има остварена најмање 24 бода, и то: најмање 4 бода за рад у часопису са листа SSCI или SSCIe, SCI или SCIe, ERIH, HEINONLINE, ECOLIBRI и EconLit или у часопису категорије М24 и најмање 20 бодова за радове у категоријама: M11, М12, М13, М14, М21, М22, М23, М24, М31, М32, М33, М34 и М51. Радови категорије М31, М32, М33 и М34, доносе највише 20% потребних бодова. Проф. др Душан Стаменковић у претходних 10 година има 1 рад категорије М13, 1</w:t>
            </w:r>
            <w:r w:rsidR="00F33A98" w:rsidRPr="00776C0D">
              <w:rPr>
                <w:iCs/>
                <w:color w:val="000000" w:themeColor="text1"/>
                <w:lang w:val="sr-Cyrl-RS"/>
              </w:rPr>
              <w:t>2</w:t>
            </w:r>
            <w:r w:rsidRPr="00776C0D">
              <w:rPr>
                <w:iCs/>
                <w:color w:val="000000" w:themeColor="text1"/>
                <w:lang w:val="sr-Cyrl-RS"/>
              </w:rPr>
              <w:t xml:space="preserve"> радова категорије М14, </w:t>
            </w:r>
            <w:r w:rsidR="00F33A98" w:rsidRPr="00776C0D">
              <w:rPr>
                <w:iCs/>
                <w:color w:val="000000" w:themeColor="text1"/>
                <w:lang w:val="sr-Cyrl-RS"/>
              </w:rPr>
              <w:t>3</w:t>
            </w:r>
            <w:r w:rsidRPr="00776C0D">
              <w:rPr>
                <w:iCs/>
                <w:color w:val="000000" w:themeColor="text1"/>
                <w:lang w:val="sr-Cyrl-RS"/>
              </w:rPr>
              <w:t xml:space="preserve"> рада категорије М21а, </w:t>
            </w:r>
            <w:r w:rsidR="00F33A98" w:rsidRPr="00776C0D">
              <w:rPr>
                <w:iCs/>
                <w:color w:val="000000" w:themeColor="text1"/>
                <w:lang w:val="sr-Cyrl-RS"/>
              </w:rPr>
              <w:t>4</w:t>
            </w:r>
            <w:r w:rsidRPr="00776C0D">
              <w:rPr>
                <w:iCs/>
                <w:color w:val="000000" w:themeColor="text1"/>
                <w:lang w:val="sr-Cyrl-RS"/>
              </w:rPr>
              <w:t xml:space="preserve"> рада категорије М22, </w:t>
            </w:r>
            <w:r w:rsidR="00335087" w:rsidRPr="00776C0D">
              <w:rPr>
                <w:iCs/>
                <w:color w:val="000000" w:themeColor="text1"/>
                <w:lang w:val="sr-Cyrl-RS"/>
              </w:rPr>
              <w:t>8</w:t>
            </w:r>
            <w:r w:rsidRPr="00776C0D">
              <w:rPr>
                <w:iCs/>
                <w:color w:val="000000" w:themeColor="text1"/>
                <w:lang w:val="sr-Cyrl-RS"/>
              </w:rPr>
              <w:t xml:space="preserve"> радова категорије М23, </w:t>
            </w:r>
            <w:r w:rsidR="00335087" w:rsidRPr="00776C0D">
              <w:rPr>
                <w:iCs/>
                <w:color w:val="000000" w:themeColor="text1"/>
                <w:lang w:val="sr-Cyrl-RS"/>
              </w:rPr>
              <w:t>6</w:t>
            </w:r>
            <w:r w:rsidRPr="00776C0D">
              <w:rPr>
                <w:iCs/>
                <w:color w:val="000000" w:themeColor="text1"/>
                <w:lang w:val="sr-Cyrl-RS"/>
              </w:rPr>
              <w:t xml:space="preserve"> радова категорије М24, </w:t>
            </w:r>
            <w:r w:rsidR="00335087" w:rsidRPr="00776C0D">
              <w:rPr>
                <w:iCs/>
                <w:color w:val="000000" w:themeColor="text1"/>
                <w:lang w:val="sr-Cyrl-RS"/>
              </w:rPr>
              <w:t>5</w:t>
            </w:r>
            <w:r w:rsidRPr="00776C0D">
              <w:rPr>
                <w:iCs/>
                <w:color w:val="000000" w:themeColor="text1"/>
                <w:lang w:val="sr-Cyrl-RS"/>
              </w:rPr>
              <w:t xml:space="preserve"> радова категорије М33, и </w:t>
            </w:r>
            <w:r w:rsidR="00335087" w:rsidRPr="00776C0D">
              <w:rPr>
                <w:iCs/>
                <w:color w:val="000000" w:themeColor="text1"/>
                <w:lang w:val="sr-Cyrl-RS"/>
              </w:rPr>
              <w:t>8</w:t>
            </w:r>
            <w:r w:rsidRPr="00776C0D">
              <w:rPr>
                <w:iCs/>
                <w:color w:val="000000" w:themeColor="text1"/>
                <w:lang w:val="sr-Cyrl-RS"/>
              </w:rPr>
              <w:t xml:space="preserve"> радова категорије М51, при чему има укупно 1</w:t>
            </w:r>
            <w:r w:rsidR="00335087" w:rsidRPr="00776C0D">
              <w:rPr>
                <w:iCs/>
                <w:color w:val="000000" w:themeColor="text1"/>
                <w:lang w:val="sr-Cyrl-RS"/>
              </w:rPr>
              <w:t>95</w:t>
            </w:r>
            <w:r w:rsidRPr="00776C0D">
              <w:rPr>
                <w:iCs/>
                <w:color w:val="000000" w:themeColor="text1"/>
                <w:lang w:val="sr-Cyrl-RS"/>
              </w:rPr>
              <w:t xml:space="preserve"> бодова у категоријама које се рачунају (минимум је 24). Прву ставку (где је минимум 4 бода) задовољавају радови који укупно имају </w:t>
            </w:r>
            <w:r w:rsidR="00335087" w:rsidRPr="00776C0D">
              <w:rPr>
                <w:iCs/>
                <w:color w:val="000000" w:themeColor="text1"/>
                <w:lang w:val="sr-Cyrl-RS"/>
              </w:rPr>
              <w:t>106</w:t>
            </w:r>
            <w:r w:rsidRPr="00776C0D">
              <w:rPr>
                <w:iCs/>
                <w:color w:val="000000" w:themeColor="text1"/>
                <w:lang w:val="sr-Cyrl-RS"/>
              </w:rPr>
              <w:t xml:space="preserve"> бодова, а другу ставку радови са укупно 1</w:t>
            </w:r>
            <w:r w:rsidR="00664DDF" w:rsidRPr="00776C0D">
              <w:rPr>
                <w:iCs/>
                <w:color w:val="000000" w:themeColor="text1"/>
                <w:lang w:val="sr-Cyrl-RS"/>
              </w:rPr>
              <w:t>9</w:t>
            </w:r>
            <w:r w:rsidRPr="00776C0D">
              <w:rPr>
                <w:iCs/>
                <w:color w:val="000000" w:themeColor="text1"/>
                <w:lang w:val="sr-Cyrl-RS"/>
              </w:rPr>
              <w:t xml:space="preserve">5 бодова, при чему радови из категорија М33 носе укупно </w:t>
            </w:r>
            <w:r w:rsidR="00335087" w:rsidRPr="00776C0D">
              <w:rPr>
                <w:iCs/>
                <w:color w:val="000000" w:themeColor="text1"/>
                <w:lang w:val="sr-Cyrl-RS"/>
              </w:rPr>
              <w:t>5</w:t>
            </w:r>
            <w:r w:rsidRPr="00776C0D">
              <w:rPr>
                <w:iCs/>
                <w:color w:val="000000" w:themeColor="text1"/>
                <w:lang w:val="sr-Cyrl-RS"/>
              </w:rPr>
              <w:t xml:space="preserve"> бодова. Радови проф. др Стаменковића се тематски у великој мери поклапају са темом предложене докторске дисертације. Ово значи да проф. др Душан Стаменковић у потпуности испуњава предвиђене услове да буде ментор ове докторске дисертације.</w:t>
            </w:r>
          </w:p>
        </w:tc>
      </w:tr>
      <w:tr w:rsidR="00EA0590" w:rsidRPr="00776C0D" w14:paraId="38543E40" w14:textId="77777777" w:rsidTr="0041648B">
        <w:trPr>
          <w:trHeight w:val="340"/>
          <w:jc w:val="center"/>
        </w:trPr>
        <w:tc>
          <w:tcPr>
            <w:tcW w:w="10786" w:type="dxa"/>
            <w:gridSpan w:val="11"/>
            <w:shd w:val="clear" w:color="auto" w:fill="D9D9D9"/>
            <w:vAlign w:val="center"/>
          </w:tcPr>
          <w:p w14:paraId="4C537249" w14:textId="77777777" w:rsidR="00EA0590" w:rsidRPr="00776C0D" w:rsidRDefault="00EA0590" w:rsidP="0041648B">
            <w:pPr>
              <w:jc w:val="center"/>
              <w:rPr>
                <w:b/>
                <w:lang w:val="sr-Cyrl-RS"/>
              </w:rPr>
            </w:pPr>
            <w:r w:rsidRPr="00776C0D">
              <w:rPr>
                <w:b/>
                <w:lang w:val="sr-Cyrl-RS"/>
              </w:rPr>
              <w:t xml:space="preserve">ОБРАЗЛОЖЕЊЕ ТЕМЕ </w:t>
            </w:r>
          </w:p>
        </w:tc>
      </w:tr>
      <w:tr w:rsidR="00EA0590" w:rsidRPr="00776C0D" w14:paraId="63E77C29" w14:textId="77777777" w:rsidTr="00601E0E">
        <w:trPr>
          <w:trHeight w:val="340"/>
          <w:jc w:val="center"/>
        </w:trPr>
        <w:tc>
          <w:tcPr>
            <w:tcW w:w="2344" w:type="dxa"/>
            <w:gridSpan w:val="3"/>
            <w:shd w:val="clear" w:color="auto" w:fill="F3F3F3"/>
            <w:vAlign w:val="center"/>
          </w:tcPr>
          <w:p w14:paraId="12E4EE07" w14:textId="77777777" w:rsidR="00EA0590" w:rsidRPr="00776C0D" w:rsidRDefault="00EA0590" w:rsidP="0041648B">
            <w:pPr>
              <w:rPr>
                <w:sz w:val="18"/>
                <w:szCs w:val="18"/>
                <w:lang w:val="sr-Cyrl-RS"/>
              </w:rPr>
            </w:pPr>
            <w:r w:rsidRPr="00776C0D">
              <w:rPr>
                <w:rFonts w:eastAsia="TimesNewRomanPS-BoldMT"/>
                <w:sz w:val="18"/>
                <w:szCs w:val="18"/>
                <w:lang w:val="sr-Cyrl-RS"/>
              </w:rPr>
              <w:t>Предлог наслова теме докторске дисертације</w:t>
            </w:r>
          </w:p>
        </w:tc>
        <w:tc>
          <w:tcPr>
            <w:tcW w:w="8442" w:type="dxa"/>
            <w:gridSpan w:val="8"/>
            <w:vAlign w:val="center"/>
          </w:tcPr>
          <w:p w14:paraId="738C2EAC" w14:textId="57877298" w:rsidR="00EA0590" w:rsidRPr="00776C0D" w:rsidRDefault="00335087" w:rsidP="0041648B">
            <w:pPr>
              <w:rPr>
                <w:lang w:val="sr-Cyrl-RS"/>
              </w:rPr>
            </w:pPr>
            <w:r w:rsidRPr="00776C0D">
              <w:rPr>
                <w:i/>
                <w:iCs/>
                <w:lang w:val="sr-Cyrl-RS"/>
              </w:rPr>
              <w:t>The Influence of Language Structures on the Perception of Elements of Image Stimuli in a Multimodal Environment / Утицај језичких структура на перцепцију елемената сликовних стимулуса у мултимодалном окружењу</w:t>
            </w:r>
          </w:p>
        </w:tc>
      </w:tr>
      <w:tr w:rsidR="00335087" w:rsidRPr="00776C0D" w14:paraId="1115F99F" w14:textId="77777777" w:rsidTr="00601E0E">
        <w:trPr>
          <w:trHeight w:val="340"/>
          <w:jc w:val="center"/>
        </w:trPr>
        <w:tc>
          <w:tcPr>
            <w:tcW w:w="2344" w:type="dxa"/>
            <w:gridSpan w:val="3"/>
            <w:tcBorders>
              <w:bottom w:val="single" w:sz="4" w:space="0" w:color="C0C0C0"/>
            </w:tcBorders>
            <w:shd w:val="clear" w:color="auto" w:fill="F3F3F3"/>
            <w:vAlign w:val="center"/>
          </w:tcPr>
          <w:p w14:paraId="42931E84" w14:textId="77777777" w:rsidR="00335087" w:rsidRPr="00776C0D" w:rsidRDefault="00335087" w:rsidP="00335087">
            <w:pPr>
              <w:rPr>
                <w:rFonts w:eastAsia="TimesNewRomanPS-BoldMT"/>
                <w:sz w:val="18"/>
                <w:szCs w:val="18"/>
                <w:lang w:val="sr-Cyrl-RS"/>
              </w:rPr>
            </w:pPr>
            <w:r w:rsidRPr="00776C0D">
              <w:rPr>
                <w:rFonts w:eastAsia="TimesNewRomanPS-BoldMT"/>
                <w:sz w:val="18"/>
                <w:szCs w:val="18"/>
                <w:lang w:val="sr-Cyrl-RS"/>
              </w:rPr>
              <w:t>Научно поље</w:t>
            </w:r>
          </w:p>
        </w:tc>
        <w:tc>
          <w:tcPr>
            <w:tcW w:w="8442" w:type="dxa"/>
            <w:gridSpan w:val="8"/>
            <w:tcBorders>
              <w:bottom w:val="single" w:sz="4" w:space="0" w:color="C0C0C0"/>
            </w:tcBorders>
            <w:vAlign w:val="center"/>
          </w:tcPr>
          <w:p w14:paraId="21067DD4" w14:textId="116D79CD" w:rsidR="00335087" w:rsidRPr="00776C0D" w:rsidRDefault="00335087" w:rsidP="00335087">
            <w:pPr>
              <w:rPr>
                <w:lang w:val="sr-Cyrl-RS"/>
              </w:rPr>
            </w:pPr>
            <w:r w:rsidRPr="00776C0D">
              <w:rPr>
                <w:lang w:val="sr-Cyrl-RS"/>
              </w:rPr>
              <w:t>Друштвено-хуманистичке науке</w:t>
            </w:r>
          </w:p>
        </w:tc>
      </w:tr>
      <w:tr w:rsidR="00335087" w:rsidRPr="00776C0D" w14:paraId="2C9BF45A" w14:textId="77777777" w:rsidTr="00601E0E">
        <w:trPr>
          <w:trHeight w:val="340"/>
          <w:jc w:val="center"/>
        </w:trPr>
        <w:tc>
          <w:tcPr>
            <w:tcW w:w="2344" w:type="dxa"/>
            <w:gridSpan w:val="3"/>
            <w:tcBorders>
              <w:bottom w:val="single" w:sz="4" w:space="0" w:color="C0C0C0"/>
            </w:tcBorders>
            <w:shd w:val="clear" w:color="auto" w:fill="F3F3F3"/>
            <w:vAlign w:val="center"/>
          </w:tcPr>
          <w:p w14:paraId="131606CE" w14:textId="77777777" w:rsidR="00335087" w:rsidRPr="00776C0D" w:rsidRDefault="00335087" w:rsidP="00335087">
            <w:pPr>
              <w:rPr>
                <w:rFonts w:eastAsia="TimesNewRomanPS-BoldMT"/>
                <w:sz w:val="18"/>
                <w:szCs w:val="18"/>
                <w:lang w:val="sr-Cyrl-RS"/>
              </w:rPr>
            </w:pPr>
            <w:r w:rsidRPr="00776C0D">
              <w:rPr>
                <w:rFonts w:eastAsia="TimesNewRomanPS-BoldMT"/>
                <w:sz w:val="18"/>
                <w:szCs w:val="18"/>
                <w:lang w:val="sr-Cyrl-RS"/>
              </w:rPr>
              <w:t>Научна област</w:t>
            </w:r>
          </w:p>
        </w:tc>
        <w:tc>
          <w:tcPr>
            <w:tcW w:w="8442" w:type="dxa"/>
            <w:gridSpan w:val="8"/>
            <w:tcBorders>
              <w:bottom w:val="single" w:sz="4" w:space="0" w:color="C0C0C0"/>
            </w:tcBorders>
            <w:vAlign w:val="center"/>
          </w:tcPr>
          <w:p w14:paraId="4F0FCF99" w14:textId="2FE6722F" w:rsidR="00335087" w:rsidRPr="00776C0D" w:rsidRDefault="00335087" w:rsidP="00335087">
            <w:pPr>
              <w:rPr>
                <w:lang w:val="sr-Cyrl-RS"/>
              </w:rPr>
            </w:pPr>
            <w:r w:rsidRPr="00776C0D">
              <w:rPr>
                <w:lang w:val="sr-Cyrl-RS"/>
              </w:rPr>
              <w:t>Филолошке науке</w:t>
            </w:r>
          </w:p>
        </w:tc>
      </w:tr>
      <w:tr w:rsidR="00335087" w:rsidRPr="00776C0D" w14:paraId="7CBC1F48" w14:textId="77777777" w:rsidTr="00601E0E">
        <w:trPr>
          <w:trHeight w:val="340"/>
          <w:jc w:val="center"/>
        </w:trPr>
        <w:tc>
          <w:tcPr>
            <w:tcW w:w="2344" w:type="dxa"/>
            <w:gridSpan w:val="3"/>
            <w:tcBorders>
              <w:bottom w:val="single" w:sz="4" w:space="0" w:color="C0C0C0"/>
            </w:tcBorders>
            <w:shd w:val="clear" w:color="auto" w:fill="F3F3F3"/>
            <w:vAlign w:val="center"/>
          </w:tcPr>
          <w:p w14:paraId="75F9FD61" w14:textId="77777777" w:rsidR="00335087" w:rsidRPr="00776C0D" w:rsidRDefault="00335087" w:rsidP="00335087">
            <w:pPr>
              <w:rPr>
                <w:rFonts w:eastAsia="TimesNewRomanPS-BoldMT"/>
                <w:sz w:val="18"/>
                <w:szCs w:val="18"/>
                <w:lang w:val="sr-Cyrl-RS"/>
              </w:rPr>
            </w:pPr>
            <w:r w:rsidRPr="00776C0D">
              <w:rPr>
                <w:rFonts w:eastAsia="TimesNewRomanPS-BoldMT"/>
                <w:sz w:val="18"/>
                <w:szCs w:val="18"/>
                <w:lang w:val="sr-Cyrl-RS"/>
              </w:rPr>
              <w:t>Ужа научна област</w:t>
            </w:r>
          </w:p>
        </w:tc>
        <w:tc>
          <w:tcPr>
            <w:tcW w:w="8442" w:type="dxa"/>
            <w:gridSpan w:val="8"/>
            <w:tcBorders>
              <w:bottom w:val="single" w:sz="4" w:space="0" w:color="C0C0C0"/>
            </w:tcBorders>
            <w:vAlign w:val="center"/>
          </w:tcPr>
          <w:p w14:paraId="127A6688" w14:textId="36B73E35" w:rsidR="00335087" w:rsidRPr="00776C0D" w:rsidRDefault="00335087" w:rsidP="00335087">
            <w:pPr>
              <w:rPr>
                <w:lang w:val="sr-Cyrl-RS"/>
              </w:rPr>
            </w:pPr>
            <w:r w:rsidRPr="00776C0D">
              <w:rPr>
                <w:lang w:val="sr-Cyrl-RS"/>
              </w:rPr>
              <w:t>Англистичка лингвистика</w:t>
            </w:r>
          </w:p>
        </w:tc>
      </w:tr>
      <w:tr w:rsidR="00335087" w:rsidRPr="00776C0D" w14:paraId="7B173005" w14:textId="77777777" w:rsidTr="00601E0E">
        <w:trPr>
          <w:trHeight w:val="340"/>
          <w:jc w:val="center"/>
        </w:trPr>
        <w:tc>
          <w:tcPr>
            <w:tcW w:w="2344" w:type="dxa"/>
            <w:gridSpan w:val="3"/>
            <w:tcBorders>
              <w:bottom w:val="single" w:sz="4" w:space="0" w:color="C0C0C0"/>
            </w:tcBorders>
            <w:shd w:val="clear" w:color="auto" w:fill="F3F3F3"/>
            <w:vAlign w:val="center"/>
          </w:tcPr>
          <w:p w14:paraId="58090FFB" w14:textId="77777777" w:rsidR="00335087" w:rsidRPr="00776C0D" w:rsidRDefault="00335087" w:rsidP="00335087">
            <w:pPr>
              <w:rPr>
                <w:rFonts w:eastAsia="TimesNewRomanPS-BoldMT"/>
                <w:sz w:val="18"/>
                <w:szCs w:val="18"/>
                <w:lang w:val="sr-Cyrl-RS"/>
              </w:rPr>
            </w:pPr>
            <w:r w:rsidRPr="00776C0D">
              <w:rPr>
                <w:rFonts w:eastAsia="TimesNewRomanPS-BoldMT"/>
                <w:sz w:val="18"/>
                <w:szCs w:val="18"/>
                <w:lang w:val="sr-Cyrl-RS"/>
              </w:rPr>
              <w:t>Научна дисциплина</w:t>
            </w:r>
          </w:p>
        </w:tc>
        <w:tc>
          <w:tcPr>
            <w:tcW w:w="8442" w:type="dxa"/>
            <w:gridSpan w:val="8"/>
            <w:tcBorders>
              <w:bottom w:val="single" w:sz="4" w:space="0" w:color="C0C0C0"/>
            </w:tcBorders>
            <w:vAlign w:val="center"/>
          </w:tcPr>
          <w:p w14:paraId="6EB6EFB7" w14:textId="2EDA3585" w:rsidR="00335087" w:rsidRPr="00776C0D" w:rsidRDefault="00335087" w:rsidP="00335087">
            <w:pPr>
              <w:rPr>
                <w:lang w:val="sr-Cyrl-RS"/>
              </w:rPr>
            </w:pPr>
            <w:r w:rsidRPr="00776C0D">
              <w:rPr>
                <w:lang w:val="sr-Cyrl-RS"/>
              </w:rPr>
              <w:t>Психолингвистика, студије мултимодалности</w:t>
            </w:r>
          </w:p>
        </w:tc>
      </w:tr>
      <w:tr w:rsidR="00EA0590" w:rsidRPr="00776C0D" w14:paraId="43E16B4B" w14:textId="77777777" w:rsidTr="00601E0E">
        <w:trPr>
          <w:trHeight w:val="227"/>
          <w:jc w:val="center"/>
        </w:trPr>
        <w:tc>
          <w:tcPr>
            <w:tcW w:w="365" w:type="dxa"/>
            <w:shd w:val="clear" w:color="auto" w:fill="F3F3F3"/>
            <w:vAlign w:val="center"/>
          </w:tcPr>
          <w:p w14:paraId="439A296D" w14:textId="77777777" w:rsidR="00EA0590" w:rsidRPr="00776C0D" w:rsidRDefault="00EA0590" w:rsidP="0041648B">
            <w:pPr>
              <w:jc w:val="center"/>
              <w:rPr>
                <w:rFonts w:eastAsia="TimesNewRomanPS-BoldMT"/>
                <w:lang w:val="sr-Cyrl-RS"/>
              </w:rPr>
            </w:pPr>
            <w:r w:rsidRPr="00776C0D">
              <w:rPr>
                <w:rFonts w:eastAsia="TimesNewRomanPS-BoldMT"/>
                <w:lang w:val="sr-Cyrl-RS"/>
              </w:rPr>
              <w:t>1.</w:t>
            </w:r>
          </w:p>
        </w:tc>
        <w:tc>
          <w:tcPr>
            <w:tcW w:w="10421" w:type="dxa"/>
            <w:gridSpan w:val="10"/>
            <w:shd w:val="clear" w:color="auto" w:fill="F3F3F3"/>
            <w:vAlign w:val="center"/>
          </w:tcPr>
          <w:p w14:paraId="0C340CF3" w14:textId="77777777" w:rsidR="00EA0590" w:rsidRPr="00776C0D" w:rsidRDefault="00EA0590" w:rsidP="0041648B">
            <w:pPr>
              <w:rPr>
                <w:lang w:val="sr-Cyrl-RS"/>
              </w:rPr>
            </w:pPr>
            <w:r w:rsidRPr="00776C0D">
              <w:rPr>
                <w:lang w:val="sr-Cyrl-RS"/>
              </w:rPr>
              <w:t xml:space="preserve">Предмет научног истраживања </w:t>
            </w:r>
            <w:r w:rsidRPr="00776C0D">
              <w:rPr>
                <w:i/>
                <w:color w:val="808080"/>
                <w:sz w:val="18"/>
                <w:szCs w:val="18"/>
                <w:lang w:val="sr-Cyrl-RS"/>
              </w:rPr>
              <w:t>(до 800 речи)</w:t>
            </w:r>
          </w:p>
        </w:tc>
      </w:tr>
      <w:tr w:rsidR="00EA0590" w:rsidRPr="00776C0D" w14:paraId="11A9CD84" w14:textId="77777777" w:rsidTr="0041648B">
        <w:trPr>
          <w:trHeight w:val="567"/>
          <w:jc w:val="center"/>
        </w:trPr>
        <w:tc>
          <w:tcPr>
            <w:tcW w:w="10786" w:type="dxa"/>
            <w:gridSpan w:val="11"/>
          </w:tcPr>
          <w:p w14:paraId="215DDC25" w14:textId="61210BE0" w:rsidR="0004087D" w:rsidRPr="00EA3F20" w:rsidRDefault="00E32DA1" w:rsidP="00D833A3">
            <w:pPr>
              <w:rPr>
                <w:lang w:val="sr-Cyrl-RS"/>
              </w:rPr>
            </w:pPr>
            <w:r w:rsidRPr="00EA3F20">
              <w:rPr>
                <w:lang w:val="sr-Cyrl-RS"/>
              </w:rPr>
              <w:tab/>
              <w:t xml:space="preserve">Основно </w:t>
            </w:r>
            <w:r w:rsidR="00C861B4" w:rsidRPr="00EA3F20">
              <w:rPr>
                <w:lang w:val="sr-Cyrl-RS"/>
              </w:rPr>
              <w:t xml:space="preserve">предметно </w:t>
            </w:r>
            <w:r w:rsidRPr="00EA3F20">
              <w:rPr>
                <w:lang w:val="sr-Cyrl-RS"/>
              </w:rPr>
              <w:t>полазиште предложене теме докторске дисертације јесу студије мултимодалности, које представљају интердисциплинарно поље које се последњих година брзо разв</w:t>
            </w:r>
            <w:r w:rsidR="002A6D0E" w:rsidRPr="00EA3F20">
              <w:rPr>
                <w:lang w:val="sr-Cyrl-RS"/>
              </w:rPr>
              <w:t>и</w:t>
            </w:r>
            <w:r w:rsidRPr="00EA3F20">
              <w:rPr>
                <w:lang w:val="sr-Cyrl-RS"/>
              </w:rPr>
              <w:t>ја</w:t>
            </w:r>
            <w:r w:rsidR="00AD2D31" w:rsidRPr="00EA3F20">
              <w:rPr>
                <w:lang w:val="sr-Cyrl-RS"/>
              </w:rPr>
              <w:t xml:space="preserve">. Развој је стимулисан </w:t>
            </w:r>
            <w:r w:rsidRPr="00EA3F20">
              <w:rPr>
                <w:lang w:val="sr-Cyrl-RS"/>
              </w:rPr>
              <w:t>пре свега промена</w:t>
            </w:r>
            <w:r w:rsidR="00AD2D31" w:rsidRPr="00EA3F20">
              <w:rPr>
                <w:lang w:val="sr-Cyrl-RS"/>
              </w:rPr>
              <w:t>ма</w:t>
            </w:r>
            <w:r w:rsidRPr="00EA3F20">
              <w:rPr>
                <w:lang w:val="sr-Cyrl-RS"/>
              </w:rPr>
              <w:t xml:space="preserve"> у природи медија који у све већој мери комбинују више семиотичких система (видети Bateman 2014: 30–31; Bateman, Wildfeuer &amp; Hiippala 2017: 13–14). </w:t>
            </w:r>
            <w:r w:rsidR="00AD2D31" w:rsidRPr="00EA3F20">
              <w:rPr>
                <w:lang w:val="sr-Cyrl-RS"/>
              </w:rPr>
              <w:t>Проучавање</w:t>
            </w:r>
            <w:r w:rsidR="00D833A3" w:rsidRPr="00EA3F20">
              <w:rPr>
                <w:lang w:val="sr-Cyrl-RS"/>
              </w:rPr>
              <w:t xml:space="preserve"> мултимодалности комбинуј</w:t>
            </w:r>
            <w:r w:rsidR="00AD2D31" w:rsidRPr="00EA3F20">
              <w:rPr>
                <w:lang w:val="sr-Cyrl-RS"/>
              </w:rPr>
              <w:t>е</w:t>
            </w:r>
            <w:r w:rsidR="00D833A3" w:rsidRPr="00EA3F20">
              <w:rPr>
                <w:lang w:val="sr-Cyrl-RS"/>
              </w:rPr>
              <w:t xml:space="preserve"> и корист</w:t>
            </w:r>
            <w:r w:rsidR="00596F26" w:rsidRPr="00EA3F20">
              <w:rPr>
                <w:lang w:val="sr-Cyrl-RS"/>
              </w:rPr>
              <w:t>и</w:t>
            </w:r>
            <w:r w:rsidR="00D833A3" w:rsidRPr="00EA3F20">
              <w:rPr>
                <w:lang w:val="sr-Cyrl-RS"/>
              </w:rPr>
              <w:t xml:space="preserve"> знања из разних научних дисциплина попут лингвистике, визуелних студија, </w:t>
            </w:r>
            <w:r w:rsidRPr="00EA3F20">
              <w:rPr>
                <w:lang w:val="sr-Cyrl-RS"/>
              </w:rPr>
              <w:t xml:space="preserve">студија </w:t>
            </w:r>
            <w:r w:rsidR="00D833A3" w:rsidRPr="00EA3F20">
              <w:rPr>
                <w:lang w:val="sr-Cyrl-RS"/>
              </w:rPr>
              <w:t>дизајна, семиотике, музикологије да опиш</w:t>
            </w:r>
            <w:r w:rsidR="00596F26" w:rsidRPr="00EA3F20">
              <w:rPr>
                <w:lang w:val="sr-Cyrl-RS"/>
              </w:rPr>
              <w:t>е</w:t>
            </w:r>
            <w:r w:rsidR="00AD2D31" w:rsidRPr="00EA3F20">
              <w:rPr>
                <w:lang w:val="sr-Cyrl-RS"/>
              </w:rPr>
              <w:t xml:space="preserve"> различите</w:t>
            </w:r>
            <w:r w:rsidR="00D833A3" w:rsidRPr="00EA3F20">
              <w:rPr>
                <w:lang w:val="sr-Cyrl-RS"/>
              </w:rPr>
              <w:t xml:space="preserve"> мултимодалне артефакте.</w:t>
            </w:r>
            <w:r w:rsidRPr="00EA3F20">
              <w:rPr>
                <w:lang w:val="sr-Cyrl-RS"/>
              </w:rPr>
              <w:t xml:space="preserve"> Предложена тема докторске дисертације је један од, може се рећи, раних покушаја укључивања метода који долазе из поља психолингвистике у студије мултимодалних феномена. </w:t>
            </w:r>
            <w:r w:rsidR="00AD2D31" w:rsidRPr="00EA3F20">
              <w:rPr>
                <w:lang w:val="sr-Cyrl-RS"/>
              </w:rPr>
              <w:t>Проучавање</w:t>
            </w:r>
            <w:r w:rsidR="00D833A3" w:rsidRPr="00EA3F20">
              <w:rPr>
                <w:lang w:val="sr-Cyrl-RS"/>
              </w:rPr>
              <w:t xml:space="preserve"> мултимодалности обухвата</w:t>
            </w:r>
            <w:r w:rsidRPr="00EA3F20">
              <w:rPr>
                <w:lang w:val="sr-Cyrl-RS"/>
              </w:rPr>
              <w:t xml:space="preserve"> </w:t>
            </w:r>
            <w:r w:rsidR="00D833A3" w:rsidRPr="00EA3F20">
              <w:rPr>
                <w:lang w:val="sr-Cyrl-RS"/>
              </w:rPr>
              <w:t>комуникативне ситуације које своје значење</w:t>
            </w:r>
            <w:r w:rsidRPr="00EA3F20">
              <w:rPr>
                <w:lang w:val="sr-Cyrl-RS"/>
              </w:rPr>
              <w:t xml:space="preserve"> добијају</w:t>
            </w:r>
            <w:r w:rsidR="00D833A3" w:rsidRPr="00EA3F20">
              <w:rPr>
                <w:lang w:val="sr-Cyrl-RS"/>
              </w:rPr>
              <w:t xml:space="preserve"> </w:t>
            </w:r>
            <w:r w:rsidRPr="00EA3F20">
              <w:rPr>
                <w:lang w:val="sr-Cyrl-RS"/>
              </w:rPr>
              <w:t>у</w:t>
            </w:r>
            <w:r w:rsidR="00D833A3" w:rsidRPr="00EA3F20">
              <w:rPr>
                <w:lang w:val="sr-Cyrl-RS"/>
              </w:rPr>
              <w:t xml:space="preserve"> интеракциј</w:t>
            </w:r>
            <w:r w:rsidRPr="00EA3F20">
              <w:rPr>
                <w:lang w:val="sr-Cyrl-RS"/>
              </w:rPr>
              <w:t>и</w:t>
            </w:r>
            <w:r w:rsidR="00D833A3" w:rsidRPr="00EA3F20">
              <w:rPr>
                <w:lang w:val="sr-Cyrl-RS"/>
              </w:rPr>
              <w:t xml:space="preserve"> </w:t>
            </w:r>
            <w:r w:rsidR="00AD2D31" w:rsidRPr="00EA3F20">
              <w:rPr>
                <w:lang w:val="sr-Cyrl-RS"/>
              </w:rPr>
              <w:t xml:space="preserve">најмање два </w:t>
            </w:r>
            <w:r w:rsidR="00D833A3" w:rsidRPr="00EA3F20">
              <w:rPr>
                <w:lang w:val="sr-Cyrl-RS"/>
              </w:rPr>
              <w:t>семиотичка мода</w:t>
            </w:r>
            <w:r w:rsidRPr="00EA3F20">
              <w:rPr>
                <w:lang w:val="sr-Cyrl-RS"/>
              </w:rPr>
              <w:t xml:space="preserve">. </w:t>
            </w:r>
            <w:r w:rsidR="00AD2D31" w:rsidRPr="00EA3F20">
              <w:rPr>
                <w:lang w:val="sr-Cyrl-RS"/>
              </w:rPr>
              <w:t>Мултимодалност се у пракси посебно фокусира на мултимодалне текстове</w:t>
            </w:r>
            <w:r w:rsidR="00D833A3" w:rsidRPr="00EA3F20">
              <w:rPr>
                <w:lang w:val="sr-Cyrl-RS"/>
              </w:rPr>
              <w:t xml:space="preserve"> који комбинују </w:t>
            </w:r>
            <w:r w:rsidRPr="00EA3F20">
              <w:rPr>
                <w:lang w:val="sr-Cyrl-RS"/>
              </w:rPr>
              <w:t>сликовни</w:t>
            </w:r>
            <w:r w:rsidR="00D833A3" w:rsidRPr="00EA3F20">
              <w:rPr>
                <w:lang w:val="sr-Cyrl-RS"/>
              </w:rPr>
              <w:t xml:space="preserve"> и текстуални </w:t>
            </w:r>
            <w:r w:rsidR="00AB6B98" w:rsidRPr="00EA3F20">
              <w:rPr>
                <w:lang w:val="sr-Cyrl-RS"/>
              </w:rPr>
              <w:t>садржај</w:t>
            </w:r>
            <w:r w:rsidR="00D833A3" w:rsidRPr="00EA3F20">
              <w:rPr>
                <w:lang w:val="sr-Cyrl-RS"/>
              </w:rPr>
              <w:t xml:space="preserve">, </w:t>
            </w:r>
            <w:r w:rsidRPr="00EA3F20">
              <w:rPr>
                <w:lang w:val="sr-Cyrl-RS"/>
              </w:rPr>
              <w:t>што</w:t>
            </w:r>
            <w:r w:rsidR="00AD2D31" w:rsidRPr="00EA3F20">
              <w:rPr>
                <w:lang w:val="sr-Cyrl-RS"/>
              </w:rPr>
              <w:t>, између осталог,</w:t>
            </w:r>
            <w:r w:rsidRPr="00EA3F20">
              <w:rPr>
                <w:lang w:val="sr-Cyrl-RS"/>
              </w:rPr>
              <w:t xml:space="preserve"> укључује</w:t>
            </w:r>
            <w:r w:rsidR="00D833A3" w:rsidRPr="00EA3F20">
              <w:rPr>
                <w:lang w:val="sr-Cyrl-RS"/>
              </w:rPr>
              <w:t xml:space="preserve"> новинск</w:t>
            </w:r>
            <w:r w:rsidRPr="00EA3F20">
              <w:rPr>
                <w:lang w:val="sr-Cyrl-RS"/>
              </w:rPr>
              <w:t>и</w:t>
            </w:r>
            <w:r w:rsidR="00D833A3" w:rsidRPr="00EA3F20">
              <w:rPr>
                <w:lang w:val="sr-Cyrl-RS"/>
              </w:rPr>
              <w:t xml:space="preserve"> члан</w:t>
            </w:r>
            <w:r w:rsidRPr="00EA3F20">
              <w:rPr>
                <w:lang w:val="sr-Cyrl-RS"/>
              </w:rPr>
              <w:t>а</w:t>
            </w:r>
            <w:r w:rsidR="00D833A3" w:rsidRPr="00EA3F20">
              <w:rPr>
                <w:lang w:val="sr-Cyrl-RS"/>
              </w:rPr>
              <w:t>к, стрип и сликовнице</w:t>
            </w:r>
            <w:r w:rsidR="00AD2D31" w:rsidRPr="00EA3F20">
              <w:rPr>
                <w:lang w:val="sr-Cyrl-RS"/>
              </w:rPr>
              <w:t xml:space="preserve"> </w:t>
            </w:r>
            <w:r w:rsidR="00D833A3" w:rsidRPr="00EA3F20">
              <w:rPr>
                <w:lang w:val="sr-Cyrl-RS"/>
              </w:rPr>
              <w:t>(нпр. Bateman 2014; Kress</w:t>
            </w:r>
            <w:r w:rsidR="00AD2D31" w:rsidRPr="00EA3F20">
              <w:rPr>
                <w:lang w:val="sr-Cyrl-RS"/>
              </w:rPr>
              <w:t xml:space="preserve"> &amp; </w:t>
            </w:r>
            <w:r w:rsidR="00D833A3" w:rsidRPr="00EA3F20">
              <w:rPr>
                <w:lang w:val="sr-Cyrl-RS"/>
              </w:rPr>
              <w:t xml:space="preserve">van Leeuwen 1996, 2006). </w:t>
            </w:r>
            <w:r w:rsidRPr="00EA3F20">
              <w:rPr>
                <w:lang w:val="sr-Cyrl-RS"/>
              </w:rPr>
              <w:t>Важан разлог</w:t>
            </w:r>
            <w:r w:rsidR="00D833A3" w:rsidRPr="00EA3F20">
              <w:rPr>
                <w:lang w:val="sr-Cyrl-RS"/>
              </w:rPr>
              <w:t xml:space="preserve"> овакве научне оријентације налази</w:t>
            </w:r>
            <w:r w:rsidRPr="00EA3F20">
              <w:rPr>
                <w:lang w:val="sr-Cyrl-RS"/>
              </w:rPr>
              <w:t xml:space="preserve"> се</w:t>
            </w:r>
            <w:r w:rsidR="00D833A3" w:rsidRPr="00EA3F20">
              <w:rPr>
                <w:lang w:val="sr-Cyrl-RS"/>
              </w:rPr>
              <w:t xml:space="preserve"> у све већој употреби </w:t>
            </w:r>
            <w:r w:rsidRPr="00EA3F20">
              <w:rPr>
                <w:lang w:val="sr-Cyrl-RS"/>
              </w:rPr>
              <w:t xml:space="preserve">комбинација </w:t>
            </w:r>
            <w:r w:rsidR="00D833A3" w:rsidRPr="00EA3F20">
              <w:rPr>
                <w:lang w:val="sr-Cyrl-RS"/>
              </w:rPr>
              <w:t>слик</w:t>
            </w:r>
            <w:r w:rsidRPr="00EA3F20">
              <w:rPr>
                <w:lang w:val="sr-Cyrl-RS"/>
              </w:rPr>
              <w:t>е</w:t>
            </w:r>
            <w:r w:rsidR="00D833A3" w:rsidRPr="00EA3F20">
              <w:rPr>
                <w:lang w:val="sr-Cyrl-RS"/>
              </w:rPr>
              <w:t xml:space="preserve"> и текста у различити</w:t>
            </w:r>
            <w:r w:rsidRPr="00EA3F20">
              <w:rPr>
                <w:lang w:val="sr-Cyrl-RS"/>
              </w:rPr>
              <w:t>м</w:t>
            </w:r>
            <w:r w:rsidR="00D833A3" w:rsidRPr="00EA3F20">
              <w:rPr>
                <w:lang w:val="sr-Cyrl-RS"/>
              </w:rPr>
              <w:t xml:space="preserve"> медијима </w:t>
            </w:r>
            <w:r w:rsidR="00C861B4" w:rsidRPr="00EA3F20">
              <w:rPr>
                <w:lang w:val="sr-Cyrl-RS"/>
              </w:rPr>
              <w:t>(</w:t>
            </w:r>
            <w:r w:rsidRPr="00EA3F20">
              <w:rPr>
                <w:lang w:val="sr-Cyrl-RS"/>
              </w:rPr>
              <w:t>на друштвеним</w:t>
            </w:r>
            <w:r w:rsidR="00D833A3" w:rsidRPr="00EA3F20">
              <w:rPr>
                <w:lang w:val="sr-Cyrl-RS"/>
              </w:rPr>
              <w:t xml:space="preserve"> мреж</w:t>
            </w:r>
            <w:r w:rsidRPr="00EA3F20">
              <w:rPr>
                <w:lang w:val="sr-Cyrl-RS"/>
              </w:rPr>
              <w:t>ама</w:t>
            </w:r>
            <w:r w:rsidR="00D833A3" w:rsidRPr="00EA3F20">
              <w:rPr>
                <w:lang w:val="sr-Cyrl-RS"/>
              </w:rPr>
              <w:t>, интернет страниц</w:t>
            </w:r>
            <w:r w:rsidRPr="00EA3F20">
              <w:rPr>
                <w:lang w:val="sr-Cyrl-RS"/>
              </w:rPr>
              <w:t>ама</w:t>
            </w:r>
            <w:r w:rsidR="00D833A3" w:rsidRPr="00EA3F20">
              <w:rPr>
                <w:lang w:val="sr-Cyrl-RS"/>
              </w:rPr>
              <w:t xml:space="preserve">, </w:t>
            </w:r>
            <w:r w:rsidRPr="00EA3F20">
              <w:rPr>
                <w:lang w:val="sr-Cyrl-RS"/>
              </w:rPr>
              <w:t xml:space="preserve">у </w:t>
            </w:r>
            <w:r w:rsidR="00D833A3" w:rsidRPr="00EA3F20">
              <w:rPr>
                <w:lang w:val="sr-Cyrl-RS"/>
              </w:rPr>
              <w:t>савремени</w:t>
            </w:r>
            <w:r w:rsidRPr="00EA3F20">
              <w:rPr>
                <w:lang w:val="sr-Cyrl-RS"/>
              </w:rPr>
              <w:t>м</w:t>
            </w:r>
            <w:r w:rsidR="00D833A3" w:rsidRPr="00EA3F20">
              <w:rPr>
                <w:lang w:val="sr-Cyrl-RS"/>
              </w:rPr>
              <w:t xml:space="preserve"> уџбеници</w:t>
            </w:r>
            <w:r w:rsidRPr="00EA3F20">
              <w:rPr>
                <w:lang w:val="sr-Cyrl-RS"/>
              </w:rPr>
              <w:t>ма</w:t>
            </w:r>
            <w:r w:rsidR="00D833A3" w:rsidRPr="00EA3F20">
              <w:rPr>
                <w:lang w:val="sr-Cyrl-RS"/>
              </w:rPr>
              <w:t xml:space="preserve"> и сл</w:t>
            </w:r>
            <w:r w:rsidR="00C861B4" w:rsidRPr="00EA3F20">
              <w:rPr>
                <w:lang w:val="sr-Cyrl-RS"/>
              </w:rPr>
              <w:t>.)</w:t>
            </w:r>
            <w:r w:rsidRPr="00EA3F20">
              <w:rPr>
                <w:lang w:val="sr-Cyrl-RS"/>
              </w:rPr>
              <w:t>, који</w:t>
            </w:r>
            <w:r w:rsidR="00D833A3" w:rsidRPr="00EA3F20">
              <w:rPr>
                <w:lang w:val="sr-Cyrl-RS"/>
              </w:rPr>
              <w:t xml:space="preserve"> активно комбинују више мод</w:t>
            </w:r>
            <w:r w:rsidRPr="00EA3F20">
              <w:rPr>
                <w:lang w:val="sr-Cyrl-RS"/>
              </w:rPr>
              <w:t>алитета,</w:t>
            </w:r>
            <w:r w:rsidR="00D833A3" w:rsidRPr="00EA3F20">
              <w:rPr>
                <w:lang w:val="sr-Cyrl-RS"/>
              </w:rPr>
              <w:t xml:space="preserve"> што само по себи захтева формирање посебних </w:t>
            </w:r>
            <w:r w:rsidRPr="00EA3F20">
              <w:rPr>
                <w:lang w:val="sr-Cyrl-RS"/>
              </w:rPr>
              <w:t>врста</w:t>
            </w:r>
            <w:r w:rsidR="00D833A3" w:rsidRPr="00EA3F20">
              <w:rPr>
                <w:lang w:val="sr-Cyrl-RS"/>
              </w:rPr>
              <w:t xml:space="preserve"> писмености </w:t>
            </w:r>
            <w:r w:rsidR="00AD2D31" w:rsidRPr="00EA3F20">
              <w:rPr>
                <w:lang w:val="sr-Cyrl-RS"/>
              </w:rPr>
              <w:t xml:space="preserve">које би читаоцима омогућиле боље разумевање значења </w:t>
            </w:r>
            <w:r w:rsidR="00D833A3" w:rsidRPr="00EA3F20">
              <w:rPr>
                <w:lang w:val="sr-Cyrl-RS"/>
              </w:rPr>
              <w:t xml:space="preserve">(Bateman, Wildfeuer &amp; Hiippala 2017: 14–15; Holsanova 2014: 286). </w:t>
            </w:r>
            <w:r w:rsidRPr="00EA3F20">
              <w:rPr>
                <w:lang w:val="sr-Cyrl-RS"/>
              </w:rPr>
              <w:t xml:space="preserve">Између осталог, ови мултимодални артефакти </w:t>
            </w:r>
            <w:r w:rsidR="00AB6B98" w:rsidRPr="00EA3F20">
              <w:rPr>
                <w:lang w:val="sr-Cyrl-RS"/>
              </w:rPr>
              <w:t>имају утицај</w:t>
            </w:r>
            <w:r w:rsidR="00D833A3" w:rsidRPr="00EA3F20">
              <w:rPr>
                <w:lang w:val="sr-Cyrl-RS"/>
              </w:rPr>
              <w:t xml:space="preserve"> </w:t>
            </w:r>
            <w:r w:rsidR="00AB6B98" w:rsidRPr="00EA3F20">
              <w:rPr>
                <w:lang w:val="sr-Cyrl-RS"/>
              </w:rPr>
              <w:t>на</w:t>
            </w:r>
            <w:r w:rsidR="00D833A3" w:rsidRPr="00EA3F20">
              <w:rPr>
                <w:lang w:val="sr-Cyrl-RS"/>
              </w:rPr>
              <w:t xml:space="preserve"> образовањ</w:t>
            </w:r>
            <w:r w:rsidR="00AB6B98" w:rsidRPr="00EA3F20">
              <w:rPr>
                <w:lang w:val="sr-Cyrl-RS"/>
              </w:rPr>
              <w:t>е</w:t>
            </w:r>
            <w:r w:rsidR="00D833A3" w:rsidRPr="00EA3F20">
              <w:rPr>
                <w:lang w:val="sr-Cyrl-RS"/>
              </w:rPr>
              <w:t xml:space="preserve">, дизајн физичких и дигиталних медија </w:t>
            </w:r>
            <w:r w:rsidR="00596F26" w:rsidRPr="00EA3F20">
              <w:rPr>
                <w:lang w:val="sr-Cyrl-RS"/>
              </w:rPr>
              <w:t>и</w:t>
            </w:r>
            <w:r w:rsidR="00AB6B98" w:rsidRPr="00EA3F20">
              <w:rPr>
                <w:lang w:val="sr-Cyrl-RS"/>
              </w:rPr>
              <w:t xml:space="preserve"> представљају важан изазов за</w:t>
            </w:r>
            <w:r w:rsidR="00D833A3" w:rsidRPr="00EA3F20">
              <w:rPr>
                <w:lang w:val="sr-Cyrl-RS"/>
              </w:rPr>
              <w:t xml:space="preserve"> когнитив</w:t>
            </w:r>
            <w:r w:rsidR="00AB6B98" w:rsidRPr="00EA3F20">
              <w:rPr>
                <w:lang w:val="sr-Cyrl-RS"/>
              </w:rPr>
              <w:t>истичка</w:t>
            </w:r>
            <w:r w:rsidR="00D833A3" w:rsidRPr="00EA3F20">
              <w:rPr>
                <w:lang w:val="sr-Cyrl-RS"/>
              </w:rPr>
              <w:t xml:space="preserve"> и психолингви</w:t>
            </w:r>
            <w:r w:rsidR="00B5703D" w:rsidRPr="00EA3F20">
              <w:rPr>
                <w:lang w:val="sr-Cyrl-RS"/>
              </w:rPr>
              <w:t>с</w:t>
            </w:r>
            <w:r w:rsidR="00D833A3" w:rsidRPr="00EA3F20">
              <w:rPr>
                <w:lang w:val="sr-Cyrl-RS"/>
              </w:rPr>
              <w:t>тичк</w:t>
            </w:r>
            <w:r w:rsidR="00AB6B98" w:rsidRPr="00EA3F20">
              <w:rPr>
                <w:lang w:val="sr-Cyrl-RS"/>
              </w:rPr>
              <w:t>а</w:t>
            </w:r>
            <w:r w:rsidR="00D833A3" w:rsidRPr="00EA3F20">
              <w:rPr>
                <w:lang w:val="sr-Cyrl-RS"/>
              </w:rPr>
              <w:t xml:space="preserve"> истраживања.</w:t>
            </w:r>
            <w:r w:rsidR="00C861B4" w:rsidRPr="00EA3F20">
              <w:rPr>
                <w:lang w:val="sr-Cyrl-RS"/>
              </w:rPr>
              <w:t xml:space="preserve"> </w:t>
            </w:r>
            <w:r w:rsidR="00D3407D" w:rsidRPr="00EA3F20">
              <w:rPr>
                <w:lang w:val="sr-Cyrl-RS"/>
              </w:rPr>
              <w:t>Област мултимодалности је</w:t>
            </w:r>
            <w:r w:rsidR="00D833A3" w:rsidRPr="00EA3F20">
              <w:rPr>
                <w:lang w:val="sr-Cyrl-RS"/>
              </w:rPr>
              <w:t xml:space="preserve">, међутим, подељеног карактера </w:t>
            </w:r>
            <w:r w:rsidR="00D3407D" w:rsidRPr="00EA3F20">
              <w:rPr>
                <w:lang w:val="sr-Cyrl-RS"/>
              </w:rPr>
              <w:t xml:space="preserve">и </w:t>
            </w:r>
            <w:r w:rsidR="002A6D0E" w:rsidRPr="00EA3F20">
              <w:rPr>
                <w:lang w:val="sr-Cyrl-RS"/>
              </w:rPr>
              <w:t>одликују је</w:t>
            </w:r>
            <w:r w:rsidR="00D3407D" w:rsidRPr="00EA3F20">
              <w:rPr>
                <w:lang w:val="sr-Cyrl-RS"/>
              </w:rPr>
              <w:t xml:space="preserve"> бројне несугласице</w:t>
            </w:r>
            <w:r w:rsidR="00D833A3" w:rsidRPr="00EA3F20">
              <w:rPr>
                <w:lang w:val="sr-Cyrl-RS"/>
              </w:rPr>
              <w:t xml:space="preserve"> између различитих струја у мултимодалним студијама, где је битно нагласити раскол који постоји између социо-сем</w:t>
            </w:r>
            <w:r w:rsidR="00596F26" w:rsidRPr="00EA3F20">
              <w:rPr>
                <w:lang w:val="sr-Cyrl-RS"/>
              </w:rPr>
              <w:t>и</w:t>
            </w:r>
            <w:r w:rsidR="00D833A3" w:rsidRPr="00EA3F20">
              <w:rPr>
                <w:lang w:val="sr-Cyrl-RS"/>
              </w:rPr>
              <w:t>отичке анализе и емпиријских</w:t>
            </w:r>
            <w:r w:rsidR="00D3407D" w:rsidRPr="00EA3F20">
              <w:rPr>
                <w:lang w:val="sr-Cyrl-RS"/>
              </w:rPr>
              <w:t xml:space="preserve"> мултимодалних</w:t>
            </w:r>
            <w:r w:rsidR="00D833A3" w:rsidRPr="00EA3F20">
              <w:rPr>
                <w:lang w:val="sr-Cyrl-RS"/>
              </w:rPr>
              <w:t xml:space="preserve"> истраживања.</w:t>
            </w:r>
            <w:r w:rsidR="00B5703D" w:rsidRPr="00EA3F20">
              <w:rPr>
                <w:lang w:val="sr-Cyrl-RS"/>
              </w:rPr>
              <w:t xml:space="preserve"> </w:t>
            </w:r>
            <w:r w:rsidR="00D833A3" w:rsidRPr="00EA3F20">
              <w:rPr>
                <w:lang w:val="sr-Cyrl-RS"/>
              </w:rPr>
              <w:t>Разло</w:t>
            </w:r>
            <w:r w:rsidR="00B5703D" w:rsidRPr="00EA3F20">
              <w:rPr>
                <w:lang w:val="sr-Cyrl-RS"/>
              </w:rPr>
              <w:t>зи</w:t>
            </w:r>
            <w:r w:rsidR="00D833A3" w:rsidRPr="00EA3F20">
              <w:rPr>
                <w:lang w:val="sr-Cyrl-RS"/>
              </w:rPr>
              <w:t xml:space="preserve"> за несугласиц</w:t>
            </w:r>
            <w:r w:rsidR="00B5703D" w:rsidRPr="00EA3F20">
              <w:rPr>
                <w:lang w:val="sr-Cyrl-RS"/>
              </w:rPr>
              <w:t>е</w:t>
            </w:r>
            <w:r w:rsidR="00D833A3" w:rsidRPr="00EA3F20">
              <w:rPr>
                <w:lang w:val="sr-Cyrl-RS"/>
              </w:rPr>
              <w:t xml:space="preserve"> уско</w:t>
            </w:r>
            <w:r w:rsidR="00B5703D" w:rsidRPr="00EA3F20">
              <w:rPr>
                <w:lang w:val="sr-Cyrl-RS"/>
              </w:rPr>
              <w:t xml:space="preserve"> су</w:t>
            </w:r>
            <w:r w:rsidR="00D833A3" w:rsidRPr="00EA3F20">
              <w:rPr>
                <w:lang w:val="sr-Cyrl-RS"/>
              </w:rPr>
              <w:t xml:space="preserve"> повезан</w:t>
            </w:r>
            <w:r w:rsidR="00B5703D" w:rsidRPr="00EA3F20">
              <w:rPr>
                <w:lang w:val="sr-Cyrl-RS"/>
              </w:rPr>
              <w:t>и</w:t>
            </w:r>
            <w:r w:rsidR="00D833A3" w:rsidRPr="00EA3F20">
              <w:rPr>
                <w:lang w:val="sr-Cyrl-RS"/>
              </w:rPr>
              <w:t xml:space="preserve"> </w:t>
            </w:r>
            <w:r w:rsidR="00E448BC" w:rsidRPr="00EA3F20">
              <w:rPr>
                <w:lang w:val="sr-Cyrl-RS"/>
              </w:rPr>
              <w:t>са</w:t>
            </w:r>
            <w:r w:rsidR="00D833A3" w:rsidRPr="00EA3F20">
              <w:rPr>
                <w:lang w:val="sr-Cyrl-RS"/>
              </w:rPr>
              <w:t xml:space="preserve"> карактером мултимодалних артефаката са комбинацијама</w:t>
            </w:r>
            <w:r w:rsidR="00B5703D" w:rsidRPr="00EA3F20">
              <w:rPr>
                <w:lang w:val="sr-Cyrl-RS"/>
              </w:rPr>
              <w:t xml:space="preserve"> слике и текста.</w:t>
            </w:r>
            <w:r w:rsidR="00D833A3" w:rsidRPr="00EA3F20">
              <w:rPr>
                <w:lang w:val="sr-Cyrl-RS"/>
              </w:rPr>
              <w:t xml:space="preserve"> </w:t>
            </w:r>
            <w:r w:rsidR="00B5703D" w:rsidRPr="00EA3F20">
              <w:rPr>
                <w:lang w:val="sr-Cyrl-RS"/>
              </w:rPr>
              <w:t>Н</w:t>
            </w:r>
            <w:r w:rsidR="00D833A3" w:rsidRPr="00EA3F20">
              <w:rPr>
                <w:lang w:val="sr-Cyrl-RS"/>
              </w:rPr>
              <w:t xml:space="preserve">аиме, медијске поруке данашњице </w:t>
            </w:r>
            <w:r w:rsidR="00B5703D" w:rsidRPr="00EA3F20">
              <w:rPr>
                <w:lang w:val="sr-Cyrl-RS"/>
              </w:rPr>
              <w:t>имају структуру</w:t>
            </w:r>
            <w:r w:rsidR="00D833A3" w:rsidRPr="00EA3F20">
              <w:rPr>
                <w:lang w:val="sr-Cyrl-RS"/>
              </w:rPr>
              <w:t xml:space="preserve"> која може бити описана као мултимодална и мултисеквенцијална</w:t>
            </w:r>
            <w:r w:rsidR="00B5703D" w:rsidRPr="00EA3F20">
              <w:rPr>
                <w:lang w:val="sr-Cyrl-RS"/>
              </w:rPr>
              <w:t>. Оваква структура</w:t>
            </w:r>
            <w:r w:rsidR="00D833A3" w:rsidRPr="00EA3F20">
              <w:rPr>
                <w:lang w:val="sr-Cyrl-RS"/>
              </w:rPr>
              <w:t xml:space="preserve"> од читаоца </w:t>
            </w:r>
            <w:r w:rsidR="00B5703D" w:rsidRPr="00EA3F20">
              <w:rPr>
                <w:lang w:val="sr-Cyrl-RS"/>
              </w:rPr>
              <w:t xml:space="preserve">захтева </w:t>
            </w:r>
            <w:r w:rsidR="00D833A3" w:rsidRPr="00EA3F20">
              <w:rPr>
                <w:lang w:val="sr-Cyrl-RS"/>
              </w:rPr>
              <w:t>не само да интегрише податке из различитих модал</w:t>
            </w:r>
            <w:r w:rsidR="00B5703D" w:rsidRPr="00EA3F20">
              <w:rPr>
                <w:lang w:val="sr-Cyrl-RS"/>
              </w:rPr>
              <w:t>итета комуникације</w:t>
            </w:r>
            <w:r w:rsidR="00D833A3" w:rsidRPr="00EA3F20">
              <w:rPr>
                <w:lang w:val="sr-Cyrl-RS"/>
              </w:rPr>
              <w:t xml:space="preserve"> већ и да одабер</w:t>
            </w:r>
            <w:r w:rsidR="00B5703D" w:rsidRPr="00EA3F20">
              <w:rPr>
                <w:lang w:val="sr-Cyrl-RS"/>
              </w:rPr>
              <w:t>е</w:t>
            </w:r>
            <w:r w:rsidR="00D833A3" w:rsidRPr="00EA3F20">
              <w:rPr>
                <w:lang w:val="sr-Cyrl-RS"/>
              </w:rPr>
              <w:t xml:space="preserve"> </w:t>
            </w:r>
            <w:r w:rsidR="00D833A3" w:rsidRPr="00EA3F20">
              <w:rPr>
                <w:iCs/>
                <w:lang w:val="sr-Cyrl-RS"/>
              </w:rPr>
              <w:t xml:space="preserve">место </w:t>
            </w:r>
            <w:r w:rsidR="002A6D0E" w:rsidRPr="00EA3F20">
              <w:rPr>
                <w:iCs/>
                <w:lang w:val="sr-Cyrl-RS"/>
              </w:rPr>
              <w:t>приступа</w:t>
            </w:r>
            <w:r w:rsidR="00D833A3" w:rsidRPr="00EA3F20">
              <w:rPr>
                <w:lang w:val="sr-Cyrl-RS"/>
              </w:rPr>
              <w:t xml:space="preserve"> </w:t>
            </w:r>
            <w:r w:rsidR="00B5703D" w:rsidRPr="00EA3F20">
              <w:rPr>
                <w:lang w:val="sr-Cyrl-RS"/>
              </w:rPr>
              <w:t>артефакт</w:t>
            </w:r>
            <w:r w:rsidR="002A6D0E" w:rsidRPr="00EA3F20">
              <w:rPr>
                <w:lang w:val="sr-Cyrl-RS"/>
              </w:rPr>
              <w:t>у</w:t>
            </w:r>
            <w:r w:rsidR="00D833A3" w:rsidRPr="00EA3F20">
              <w:rPr>
                <w:lang w:val="sr-Cyrl-RS"/>
              </w:rPr>
              <w:t xml:space="preserve">. </w:t>
            </w:r>
          </w:p>
          <w:p w14:paraId="39DDEBBF" w14:textId="497807A8" w:rsidR="00EA0590" w:rsidRPr="00EA3F20" w:rsidRDefault="0004087D" w:rsidP="008051F0">
            <w:pPr>
              <w:rPr>
                <w:lang w:val="sr-Cyrl-RS"/>
              </w:rPr>
            </w:pPr>
            <w:r w:rsidRPr="00EA3F20">
              <w:rPr>
                <w:lang w:val="sr-Cyrl-RS"/>
              </w:rPr>
              <w:lastRenderedPageBreak/>
              <w:tab/>
            </w:r>
            <w:r w:rsidR="00380439" w:rsidRPr="00EA3F20">
              <w:rPr>
                <w:lang w:val="sr-Cyrl-RS"/>
              </w:rPr>
              <w:t xml:space="preserve">Важно </w:t>
            </w:r>
            <w:r w:rsidR="00B5703D" w:rsidRPr="00EA3F20">
              <w:rPr>
                <w:lang w:val="sr-Cyrl-RS"/>
              </w:rPr>
              <w:t>питање је</w:t>
            </w:r>
            <w:r w:rsidRPr="00EA3F20">
              <w:rPr>
                <w:lang w:val="sr-Cyrl-RS"/>
              </w:rPr>
              <w:t xml:space="preserve"> пре свега</w:t>
            </w:r>
            <w:r w:rsidR="00D833A3" w:rsidRPr="00EA3F20">
              <w:rPr>
                <w:lang w:val="sr-Cyrl-RS"/>
              </w:rPr>
              <w:t xml:space="preserve"> то како читаоци интегришу информације различитих модал</w:t>
            </w:r>
            <w:r w:rsidR="00B5703D" w:rsidRPr="00EA3F20">
              <w:rPr>
                <w:lang w:val="sr-Cyrl-RS"/>
              </w:rPr>
              <w:t>итета</w:t>
            </w:r>
            <w:r w:rsidR="00D833A3" w:rsidRPr="00EA3F20">
              <w:rPr>
                <w:lang w:val="sr-Cyrl-RS"/>
              </w:rPr>
              <w:t xml:space="preserve"> и како се</w:t>
            </w:r>
            <w:r w:rsidR="00B5703D" w:rsidRPr="00EA3F20">
              <w:rPr>
                <w:lang w:val="sr-Cyrl-RS"/>
              </w:rPr>
              <w:t xml:space="preserve"> приступа артефакту</w:t>
            </w:r>
            <w:r w:rsidR="00D833A3" w:rsidRPr="00EA3F20">
              <w:rPr>
                <w:lang w:val="sr-Cyrl-RS"/>
              </w:rPr>
              <w:t xml:space="preserve"> који по својој природи није линеаран (Holsanova 2014: 286–287). </w:t>
            </w:r>
            <w:r w:rsidR="00B5703D" w:rsidRPr="00EA3F20">
              <w:rPr>
                <w:lang w:val="sr-Cyrl-RS"/>
              </w:rPr>
              <w:t>Први</w:t>
            </w:r>
            <w:r w:rsidR="00D833A3" w:rsidRPr="00EA3F20">
              <w:rPr>
                <w:lang w:val="sr-Cyrl-RS"/>
              </w:rPr>
              <w:t xml:space="preserve"> одговори на ово питање су формулисани у оквиру социо-семиотичког приступа мултимодалности</w:t>
            </w:r>
            <w:r w:rsidR="00B5703D" w:rsidRPr="00EA3F20">
              <w:rPr>
                <w:lang w:val="sr-Cyrl-RS"/>
              </w:rPr>
              <w:t xml:space="preserve"> </w:t>
            </w:r>
            <w:r w:rsidR="00D833A3" w:rsidRPr="00EA3F20">
              <w:rPr>
                <w:lang w:val="sr-Cyrl-RS"/>
              </w:rPr>
              <w:t>(</w:t>
            </w:r>
            <w:r w:rsidR="00B5703D" w:rsidRPr="00EA3F20">
              <w:rPr>
                <w:lang w:val="sr-Cyrl-RS"/>
              </w:rPr>
              <w:t xml:space="preserve">нпр. </w:t>
            </w:r>
            <w:r w:rsidR="00D833A3" w:rsidRPr="00EA3F20">
              <w:rPr>
                <w:lang w:val="sr-Cyrl-RS"/>
              </w:rPr>
              <w:t>Kress &amp; van Leeuwen 1996, 2006)</w:t>
            </w:r>
            <w:r w:rsidR="00B5703D" w:rsidRPr="00EA3F20">
              <w:rPr>
                <w:lang w:val="sr-Cyrl-RS"/>
              </w:rPr>
              <w:t>.</w:t>
            </w:r>
            <w:r w:rsidR="00D833A3" w:rsidRPr="00EA3F20">
              <w:rPr>
                <w:lang w:val="sr-Cyrl-RS"/>
              </w:rPr>
              <w:t xml:space="preserve"> </w:t>
            </w:r>
            <w:r w:rsidR="00B5703D" w:rsidRPr="00EA3F20">
              <w:rPr>
                <w:lang w:val="sr-Cyrl-RS"/>
              </w:rPr>
              <w:t>О</w:t>
            </w:r>
            <w:r w:rsidR="00D833A3" w:rsidRPr="00EA3F20">
              <w:rPr>
                <w:lang w:val="sr-Cyrl-RS"/>
              </w:rPr>
              <w:t>к</w:t>
            </w:r>
            <w:r w:rsidR="00B5703D" w:rsidRPr="00EA3F20">
              <w:rPr>
                <w:lang w:val="sr-Cyrl-RS"/>
              </w:rPr>
              <w:t>о</w:t>
            </w:r>
            <w:r w:rsidR="00D833A3" w:rsidRPr="00EA3F20">
              <w:rPr>
                <w:lang w:val="sr-Cyrl-RS"/>
              </w:rPr>
              <w:t xml:space="preserve">сницу њиховог приступа чини идеја путање читања, где читаоце кроз текст воде фактори попут информационе вредности, истакнутости елемената и уоквирености. </w:t>
            </w:r>
            <w:r w:rsidR="00B5703D" w:rsidRPr="00EA3F20">
              <w:rPr>
                <w:lang w:val="sr-Cyrl-RS"/>
              </w:rPr>
              <w:t>П</w:t>
            </w:r>
            <w:r w:rsidR="00D833A3" w:rsidRPr="00EA3F20">
              <w:rPr>
                <w:lang w:val="sr-Cyrl-RS"/>
              </w:rPr>
              <w:t>ретпоставке овог и сличних модела</w:t>
            </w:r>
            <w:r w:rsidR="00B5703D" w:rsidRPr="00EA3F20">
              <w:rPr>
                <w:lang w:val="sr-Cyrl-RS"/>
              </w:rPr>
              <w:t>, међутим,</w:t>
            </w:r>
            <w:r w:rsidR="00D833A3" w:rsidRPr="00EA3F20">
              <w:rPr>
                <w:lang w:val="sr-Cyrl-RS"/>
              </w:rPr>
              <w:t xml:space="preserve"> није било могуће емпиријски потврдити, </w:t>
            </w:r>
            <w:r w:rsidR="00B5703D" w:rsidRPr="00EA3F20">
              <w:rPr>
                <w:lang w:val="sr-Cyrl-RS"/>
              </w:rPr>
              <w:t xml:space="preserve">а </w:t>
            </w:r>
            <w:r w:rsidR="00D833A3" w:rsidRPr="00EA3F20">
              <w:rPr>
                <w:lang w:val="sr-Cyrl-RS"/>
              </w:rPr>
              <w:t>одступања по скоро свим основама</w:t>
            </w:r>
            <w:r w:rsidR="00B5703D" w:rsidRPr="00EA3F20">
              <w:rPr>
                <w:lang w:val="sr-Cyrl-RS"/>
              </w:rPr>
              <w:t xml:space="preserve"> била су значајна</w:t>
            </w:r>
            <w:r w:rsidR="00D833A3" w:rsidRPr="00EA3F20">
              <w:rPr>
                <w:lang w:val="sr-Cyrl-RS"/>
              </w:rPr>
              <w:t xml:space="preserve"> (</w:t>
            </w:r>
            <w:r w:rsidR="002A6D0E" w:rsidRPr="00EA3F20">
              <w:rPr>
                <w:lang w:val="sr-Cyrl-RS"/>
              </w:rPr>
              <w:t>в</w:t>
            </w:r>
            <w:r w:rsidR="00B5703D" w:rsidRPr="00EA3F20">
              <w:rPr>
                <w:lang w:val="sr-Cyrl-RS"/>
              </w:rPr>
              <w:t xml:space="preserve">. </w:t>
            </w:r>
            <w:r w:rsidR="00D833A3" w:rsidRPr="00EA3F20">
              <w:rPr>
                <w:lang w:val="sr-Cyrl-RS"/>
              </w:rPr>
              <w:t>Holsanova &amp; Holmqvist 2006).</w:t>
            </w:r>
            <w:r w:rsidR="00B5703D" w:rsidRPr="00EA3F20">
              <w:rPr>
                <w:lang w:val="sr-Cyrl-RS"/>
              </w:rPr>
              <w:t xml:space="preserve"> </w:t>
            </w:r>
            <w:r w:rsidR="002A6D0E" w:rsidRPr="00EA3F20">
              <w:rPr>
                <w:lang w:val="sr-Cyrl-RS"/>
              </w:rPr>
              <w:t>С</w:t>
            </w:r>
            <w:r w:rsidR="00D833A3" w:rsidRPr="00EA3F20">
              <w:rPr>
                <w:lang w:val="sr-Cyrl-RS"/>
              </w:rPr>
              <w:t>тудије на тему мултимодалности до сада нису посвећивале пажњу контроли и анализи писаног језика</w:t>
            </w:r>
            <w:r w:rsidR="00DA5E41" w:rsidRPr="00EA3F20">
              <w:rPr>
                <w:lang w:val="sr-Cyrl-RS"/>
              </w:rPr>
              <w:t>, а п</w:t>
            </w:r>
            <w:r w:rsidR="00D833A3" w:rsidRPr="00EA3F20">
              <w:rPr>
                <w:lang w:val="sr-Cyrl-RS"/>
              </w:rPr>
              <w:t xml:space="preserve">ретходна истраживања у оквиру </w:t>
            </w:r>
            <w:r w:rsidR="00DA5E41" w:rsidRPr="00EA3F20">
              <w:rPr>
                <w:lang w:val="sr-Cyrl-RS"/>
              </w:rPr>
              <w:t xml:space="preserve">овог сегмента </w:t>
            </w:r>
            <w:r w:rsidR="00D833A3" w:rsidRPr="00EA3F20">
              <w:rPr>
                <w:lang w:val="sr-Cyrl-RS"/>
              </w:rPr>
              <w:t>мултимодалности била</w:t>
            </w:r>
            <w:r w:rsidR="00DA5E41" w:rsidRPr="00EA3F20">
              <w:rPr>
                <w:lang w:val="sr-Cyrl-RS"/>
              </w:rPr>
              <w:t xml:space="preserve"> су</w:t>
            </w:r>
            <w:r w:rsidR="00D833A3" w:rsidRPr="00EA3F20">
              <w:rPr>
                <w:lang w:val="sr-Cyrl-RS"/>
              </w:rPr>
              <w:t xml:space="preserve"> доминантно семиотичког карактера</w:t>
            </w:r>
            <w:r w:rsidR="00DA5E41" w:rsidRPr="00EA3F20">
              <w:rPr>
                <w:lang w:val="sr-Cyrl-RS"/>
              </w:rPr>
              <w:t>. Е</w:t>
            </w:r>
            <w:r w:rsidR="00D833A3" w:rsidRPr="00EA3F20">
              <w:rPr>
                <w:lang w:val="sr-Cyrl-RS"/>
              </w:rPr>
              <w:t xml:space="preserve">мпиријска истраживања </w:t>
            </w:r>
            <w:r w:rsidR="00DA5E41" w:rsidRPr="00EA3F20">
              <w:rPr>
                <w:lang w:val="sr-Cyrl-RS"/>
              </w:rPr>
              <w:t>(нпр.</w:t>
            </w:r>
            <w:r w:rsidR="00D833A3" w:rsidRPr="00EA3F20">
              <w:rPr>
                <w:lang w:val="sr-Cyrl-RS"/>
              </w:rPr>
              <w:t xml:space="preserve"> Holsanova et al. 2006, Holsanova et al. 2009, Holmqvist</w:t>
            </w:r>
            <w:r w:rsidR="002A6D0E" w:rsidRPr="00EA3F20">
              <w:rPr>
                <w:lang w:val="sr-Cyrl-RS"/>
              </w:rPr>
              <w:t xml:space="preserve"> et al.</w:t>
            </w:r>
            <w:r w:rsidR="00D833A3" w:rsidRPr="00EA3F20">
              <w:rPr>
                <w:lang w:val="sr-Cyrl-RS"/>
              </w:rPr>
              <w:t xml:space="preserve"> 2003</w:t>
            </w:r>
            <w:r w:rsidR="00DA5E41" w:rsidRPr="00EA3F20">
              <w:rPr>
                <w:lang w:val="sr-Cyrl-RS"/>
              </w:rPr>
              <w:t xml:space="preserve">) су </w:t>
            </w:r>
            <w:r w:rsidR="00D833A3" w:rsidRPr="00EA3F20">
              <w:rPr>
                <w:lang w:val="sr-Cyrl-RS"/>
              </w:rPr>
              <w:t>углавном везана за читање већ постојећег материјала и различите факторе који утичу</w:t>
            </w:r>
            <w:r w:rsidR="002A6D0E" w:rsidRPr="00EA3F20">
              <w:rPr>
                <w:lang w:val="sr-Cyrl-RS"/>
              </w:rPr>
              <w:t xml:space="preserve"> на</w:t>
            </w:r>
            <w:r w:rsidR="00D833A3" w:rsidRPr="00EA3F20">
              <w:rPr>
                <w:lang w:val="sr-Cyrl-RS"/>
              </w:rPr>
              <w:t xml:space="preserve"> путању читања</w:t>
            </w:r>
            <w:r w:rsidR="00DA5E41" w:rsidRPr="00EA3F20">
              <w:rPr>
                <w:lang w:val="sr-Cyrl-RS"/>
              </w:rPr>
              <w:t>. Предложена</w:t>
            </w:r>
            <w:r w:rsidR="00D833A3" w:rsidRPr="00EA3F20">
              <w:rPr>
                <w:lang w:val="sr-Cyrl-RS"/>
              </w:rPr>
              <w:t xml:space="preserve"> дисертација има</w:t>
            </w:r>
            <w:r w:rsidR="00DA5E41" w:rsidRPr="00EA3F20">
              <w:rPr>
                <w:lang w:val="sr-Cyrl-RS"/>
              </w:rPr>
              <w:t>ће</w:t>
            </w:r>
            <w:r w:rsidR="00D833A3" w:rsidRPr="00EA3F20">
              <w:rPr>
                <w:lang w:val="sr-Cyrl-RS"/>
              </w:rPr>
              <w:t xml:space="preserve"> за циљ да допринесе емпиријској основи мултимодалних </w:t>
            </w:r>
            <w:r w:rsidR="00AD2D31" w:rsidRPr="00EA3F20">
              <w:rPr>
                <w:lang w:val="sr-Cyrl-RS"/>
              </w:rPr>
              <w:t xml:space="preserve">проучавања </w:t>
            </w:r>
            <w:r w:rsidR="00D833A3" w:rsidRPr="00EA3F20">
              <w:rPr>
                <w:lang w:val="sr-Cyrl-RS"/>
              </w:rPr>
              <w:t>тиме што ће е</w:t>
            </w:r>
            <w:r w:rsidR="00DA5E41" w:rsidRPr="00EA3F20">
              <w:rPr>
                <w:lang w:val="sr-Cyrl-RS"/>
              </w:rPr>
              <w:t>мпиријском</w:t>
            </w:r>
            <w:r w:rsidR="00D833A3" w:rsidRPr="00EA3F20">
              <w:rPr>
                <w:lang w:val="sr-Cyrl-RS"/>
              </w:rPr>
              <w:t xml:space="preserve"> </w:t>
            </w:r>
            <w:r w:rsidR="00DA5E41" w:rsidRPr="00EA3F20">
              <w:rPr>
                <w:lang w:val="sr-Cyrl-RS"/>
              </w:rPr>
              <w:t>процедуром</w:t>
            </w:r>
            <w:r w:rsidR="00D833A3" w:rsidRPr="00EA3F20">
              <w:rPr>
                <w:lang w:val="sr-Cyrl-RS"/>
              </w:rPr>
              <w:t xml:space="preserve"> уз помоћ</w:t>
            </w:r>
            <w:r w:rsidR="00DA5E41" w:rsidRPr="00EA3F20">
              <w:rPr>
                <w:lang w:val="sr-Cyrl-RS"/>
              </w:rPr>
              <w:t xml:space="preserve"> уређаја за праћење покрета очију</w:t>
            </w:r>
            <w:r w:rsidR="002A6D0E" w:rsidRPr="00EA3F20">
              <w:rPr>
                <w:lang w:val="sr-Cyrl-RS"/>
              </w:rPr>
              <w:t xml:space="preserve"> (енгл. </w:t>
            </w:r>
            <w:r w:rsidR="002A6D0E" w:rsidRPr="00EA3F20">
              <w:rPr>
                <w:i/>
                <w:iCs/>
                <w:lang w:val="sr-Cyrl-RS"/>
              </w:rPr>
              <w:t>eye-tracking</w:t>
            </w:r>
            <w:r w:rsidR="002A6D0E" w:rsidRPr="00EA3F20">
              <w:rPr>
                <w:lang w:val="sr-Cyrl-RS"/>
              </w:rPr>
              <w:t xml:space="preserve">) </w:t>
            </w:r>
            <w:r w:rsidR="00D833A3" w:rsidRPr="00EA3F20">
              <w:rPr>
                <w:lang w:val="sr-Cyrl-RS"/>
              </w:rPr>
              <w:t>испитати интеграцију информација добијених из писаног језика и визуелних стимулуса попут слика у конфигурацији кој</w:t>
            </w:r>
            <w:r w:rsidR="002A6D0E" w:rsidRPr="00EA3F20">
              <w:rPr>
                <w:lang w:val="sr-Cyrl-RS"/>
              </w:rPr>
              <w:t>е се могу</w:t>
            </w:r>
            <w:r w:rsidR="00D833A3" w:rsidRPr="00EA3F20">
              <w:rPr>
                <w:lang w:val="sr-Cyrl-RS"/>
              </w:rPr>
              <w:t xml:space="preserve"> наћи у дне</w:t>
            </w:r>
            <w:r w:rsidR="00DA5E41" w:rsidRPr="00EA3F20">
              <w:rPr>
                <w:lang w:val="sr-Cyrl-RS"/>
              </w:rPr>
              <w:t>вној штампи. О</w:t>
            </w:r>
            <w:r w:rsidR="00D833A3" w:rsidRPr="00EA3F20">
              <w:rPr>
                <w:lang w:val="sr-Cyrl-RS"/>
              </w:rPr>
              <w:t>ва дисертација ће испитати језичке факторе који у о</w:t>
            </w:r>
            <w:r w:rsidR="00DA5E41" w:rsidRPr="00EA3F20">
              <w:rPr>
                <w:lang w:val="sr-Cyrl-RS"/>
              </w:rPr>
              <w:t>к</w:t>
            </w:r>
            <w:r w:rsidR="00D833A3" w:rsidRPr="00EA3F20">
              <w:rPr>
                <w:lang w:val="sr-Cyrl-RS"/>
              </w:rPr>
              <w:t xml:space="preserve">виру једног текста подстичу сакаде (енгл. </w:t>
            </w:r>
            <w:r w:rsidR="00D833A3" w:rsidRPr="00EA3F20">
              <w:rPr>
                <w:i/>
                <w:lang w:val="sr-Cyrl-RS"/>
              </w:rPr>
              <w:t>saccades</w:t>
            </w:r>
            <w:r w:rsidR="00D833A3" w:rsidRPr="00EA3F20">
              <w:rPr>
                <w:lang w:val="sr-Cyrl-RS"/>
              </w:rPr>
              <w:t xml:space="preserve">) </w:t>
            </w:r>
            <w:r w:rsidR="00596F26" w:rsidRPr="00EA3F20">
              <w:rPr>
                <w:lang w:val="sr-Cyrl-RS"/>
              </w:rPr>
              <w:t>ка слици</w:t>
            </w:r>
            <w:r w:rsidR="00D833A3" w:rsidRPr="00EA3F20">
              <w:rPr>
                <w:lang w:val="sr-Cyrl-RS"/>
              </w:rPr>
              <w:t xml:space="preserve">, односно интеграцију података из </w:t>
            </w:r>
            <w:r w:rsidR="00DA5E41" w:rsidRPr="00EA3F20">
              <w:rPr>
                <w:lang w:val="sr-Cyrl-RS"/>
              </w:rPr>
              <w:t>текстуалног</w:t>
            </w:r>
            <w:r w:rsidR="00D833A3" w:rsidRPr="00EA3F20">
              <w:rPr>
                <w:lang w:val="sr-Cyrl-RS"/>
              </w:rPr>
              <w:t xml:space="preserve"> и </w:t>
            </w:r>
            <w:r w:rsidR="00DA5E41" w:rsidRPr="00EA3F20">
              <w:rPr>
                <w:lang w:val="sr-Cyrl-RS"/>
              </w:rPr>
              <w:t>сликовног</w:t>
            </w:r>
            <w:r w:rsidR="00D833A3" w:rsidRPr="00EA3F20">
              <w:rPr>
                <w:lang w:val="sr-Cyrl-RS"/>
              </w:rPr>
              <w:t xml:space="preserve"> мода</w:t>
            </w:r>
            <w:r w:rsidR="00DA5E41" w:rsidRPr="00EA3F20">
              <w:rPr>
                <w:lang w:val="sr-Cyrl-RS"/>
              </w:rPr>
              <w:t>литета</w:t>
            </w:r>
            <w:r w:rsidR="00D833A3" w:rsidRPr="00EA3F20">
              <w:rPr>
                <w:lang w:val="sr-Cyrl-RS"/>
              </w:rPr>
              <w:t>. Досадашња истраживања на ову тему (за преглед</w:t>
            </w:r>
            <w:r w:rsidR="00DA5E41" w:rsidRPr="00EA3F20">
              <w:rPr>
                <w:lang w:val="sr-Cyrl-RS"/>
              </w:rPr>
              <w:t xml:space="preserve"> видети</w:t>
            </w:r>
            <w:r w:rsidR="00D833A3" w:rsidRPr="00EA3F20">
              <w:rPr>
                <w:lang w:val="sr-Cyrl-RS"/>
              </w:rPr>
              <w:t xml:space="preserve"> Altmann 2013, Conklin et al. 2018) углавном</w:t>
            </w:r>
            <w:r w:rsidR="00DA5E41" w:rsidRPr="00EA3F20">
              <w:rPr>
                <w:lang w:val="sr-Cyrl-RS"/>
              </w:rPr>
              <w:t xml:space="preserve"> су се</w:t>
            </w:r>
            <w:r w:rsidR="00D833A3" w:rsidRPr="00EA3F20">
              <w:rPr>
                <w:lang w:val="sr-Cyrl-RS"/>
              </w:rPr>
              <w:t xml:space="preserve"> фокусирала на улогу </w:t>
            </w:r>
            <w:r w:rsidR="00D833A3" w:rsidRPr="00EA3F20">
              <w:rPr>
                <w:i/>
                <w:lang w:val="sr-Cyrl-RS"/>
              </w:rPr>
              <w:t xml:space="preserve">језика </w:t>
            </w:r>
            <w:r w:rsidR="00D833A3" w:rsidRPr="00EA3F20">
              <w:rPr>
                <w:lang w:val="sr-Cyrl-RS"/>
              </w:rPr>
              <w:t>као холистичког фактора са мањим фокусом на именице, док</w:t>
            </w:r>
            <w:r w:rsidR="00DA5E41" w:rsidRPr="00EA3F20">
              <w:rPr>
                <w:lang w:val="sr-Cyrl-RS"/>
              </w:rPr>
              <w:t xml:space="preserve"> су</w:t>
            </w:r>
            <w:r w:rsidR="00D833A3" w:rsidRPr="00EA3F20">
              <w:rPr>
                <w:lang w:val="sr-Cyrl-RS"/>
              </w:rPr>
              <w:t xml:space="preserve"> истраживања о осталим језичким факторима који утичу на повећање сакадних тенденција </w:t>
            </w:r>
            <w:r w:rsidR="00DA5E41" w:rsidRPr="00EA3F20">
              <w:rPr>
                <w:lang w:val="sr-Cyrl-RS"/>
              </w:rPr>
              <w:t>ретка</w:t>
            </w:r>
            <w:r w:rsidR="00D833A3" w:rsidRPr="00EA3F20">
              <w:rPr>
                <w:lang w:val="sr-Cyrl-RS"/>
              </w:rPr>
              <w:t xml:space="preserve">. </w:t>
            </w:r>
            <w:r w:rsidR="00DA5E41" w:rsidRPr="00EA3F20">
              <w:rPr>
                <w:lang w:val="sr-Cyrl-RS"/>
              </w:rPr>
              <w:t>Имајући то у виду,</w:t>
            </w:r>
            <w:r w:rsidR="00D833A3" w:rsidRPr="00EA3F20">
              <w:rPr>
                <w:lang w:val="sr-Cyrl-RS"/>
              </w:rPr>
              <w:t xml:space="preserve"> дисертација ће</w:t>
            </w:r>
            <w:r w:rsidR="00DA5E41" w:rsidRPr="00EA3F20">
              <w:rPr>
                <w:lang w:val="sr-Cyrl-RS"/>
              </w:rPr>
              <w:t xml:space="preserve"> пре свега</w:t>
            </w:r>
            <w:r w:rsidR="00D833A3" w:rsidRPr="00EA3F20">
              <w:rPr>
                <w:lang w:val="sr-Cyrl-RS"/>
              </w:rPr>
              <w:t xml:space="preserve"> испитати утицај других језичких</w:t>
            </w:r>
            <w:r w:rsidR="00D833A3" w:rsidRPr="00EA3F20">
              <w:rPr>
                <w:rStyle w:val="CommentReference"/>
                <w:sz w:val="22"/>
                <w:szCs w:val="22"/>
                <w:lang w:val="sr-Cyrl-RS"/>
              </w:rPr>
              <w:t xml:space="preserve"> </w:t>
            </w:r>
            <w:r w:rsidR="00DA5E41" w:rsidRPr="00EA3F20">
              <w:rPr>
                <w:rStyle w:val="CommentReference"/>
                <w:sz w:val="22"/>
                <w:szCs w:val="22"/>
                <w:lang w:val="sr-Cyrl-RS"/>
              </w:rPr>
              <w:t xml:space="preserve">елемената као </w:t>
            </w:r>
            <w:r w:rsidR="00D833A3" w:rsidRPr="00EA3F20">
              <w:rPr>
                <w:lang w:val="sr-Cyrl-RS"/>
              </w:rPr>
              <w:t>дискурсних фактора који</w:t>
            </w:r>
            <w:r w:rsidR="008051F0" w:rsidRPr="00EA3F20">
              <w:rPr>
                <w:lang w:val="sr-Cyrl-RS"/>
              </w:rPr>
              <w:t xml:space="preserve"> могу да</w:t>
            </w:r>
            <w:r w:rsidR="00D833A3" w:rsidRPr="00EA3F20">
              <w:rPr>
                <w:lang w:val="sr-Cyrl-RS"/>
              </w:rPr>
              <w:t xml:space="preserve"> утичу на интеграцију информација из </w:t>
            </w:r>
            <w:r w:rsidR="008051F0" w:rsidRPr="00EA3F20">
              <w:rPr>
                <w:lang w:val="sr-Cyrl-RS"/>
              </w:rPr>
              <w:t>других модалитета</w:t>
            </w:r>
            <w:r w:rsidR="005433EC" w:rsidRPr="00EA3F20">
              <w:rPr>
                <w:lang w:val="sr-Cyrl-RS"/>
              </w:rPr>
              <w:t>, где се</w:t>
            </w:r>
            <w:r w:rsidR="005E444E" w:rsidRPr="00EA3F20">
              <w:rPr>
                <w:lang w:val="sr-Cyrl-RS"/>
              </w:rPr>
              <w:t xml:space="preserve"> као</w:t>
            </w:r>
            <w:r w:rsidR="005433EC" w:rsidRPr="00EA3F20">
              <w:rPr>
                <w:lang w:val="sr-Cyrl-RS"/>
              </w:rPr>
              <w:t xml:space="preserve"> други фактори </w:t>
            </w:r>
            <w:r w:rsidR="005E444E" w:rsidRPr="00EA3F20">
              <w:rPr>
                <w:lang w:val="sr-Cyrl-RS"/>
              </w:rPr>
              <w:t>пре свега виде језичке</w:t>
            </w:r>
            <w:r w:rsidR="005433EC" w:rsidRPr="00EA3F20">
              <w:rPr>
                <w:lang w:val="sr-Cyrl-RS"/>
              </w:rPr>
              <w:t xml:space="preserve"> структуре </w:t>
            </w:r>
            <w:r w:rsidR="005E444E" w:rsidRPr="00EA3F20">
              <w:rPr>
                <w:lang w:val="sr-Cyrl-RS"/>
              </w:rPr>
              <w:t>којима се</w:t>
            </w:r>
            <w:r w:rsidR="005433EC" w:rsidRPr="00EA3F20">
              <w:rPr>
                <w:lang w:val="sr-Cyrl-RS"/>
              </w:rPr>
              <w:t xml:space="preserve"> припис</w:t>
            </w:r>
            <w:r w:rsidR="005E444E" w:rsidRPr="00EA3F20">
              <w:rPr>
                <w:lang w:val="sr-Cyrl-RS"/>
              </w:rPr>
              <w:t>ују</w:t>
            </w:r>
            <w:r w:rsidR="005433EC" w:rsidRPr="00EA3F20">
              <w:rPr>
                <w:lang w:val="sr-Cyrl-RS"/>
              </w:rPr>
              <w:t xml:space="preserve"> карактеристик</w:t>
            </w:r>
            <w:r w:rsidR="005E444E" w:rsidRPr="00EA3F20">
              <w:rPr>
                <w:lang w:val="sr-Cyrl-RS"/>
              </w:rPr>
              <w:t>е</w:t>
            </w:r>
            <w:r w:rsidR="005433EC" w:rsidRPr="00EA3F20">
              <w:rPr>
                <w:lang w:val="sr-Cyrl-RS"/>
              </w:rPr>
              <w:t xml:space="preserve"> објектима</w:t>
            </w:r>
            <w:r w:rsidR="005E444E" w:rsidRPr="00EA3F20">
              <w:rPr>
                <w:lang w:val="sr-Cyrl-RS"/>
              </w:rPr>
              <w:t xml:space="preserve">, тј. којима се врши </w:t>
            </w:r>
            <w:r w:rsidR="005433EC" w:rsidRPr="00EA3F20">
              <w:rPr>
                <w:lang w:val="sr-Cyrl-RS"/>
              </w:rPr>
              <w:t>атрибуциј</w:t>
            </w:r>
            <w:r w:rsidR="005E444E" w:rsidRPr="00EA3F20">
              <w:rPr>
                <w:lang w:val="sr-Cyrl-RS"/>
              </w:rPr>
              <w:t>а</w:t>
            </w:r>
            <w:r w:rsidR="005433EC" w:rsidRPr="00EA3F20">
              <w:rPr>
                <w:lang w:val="sr-Cyrl-RS"/>
              </w:rPr>
              <w:t>,</w:t>
            </w:r>
            <w:r w:rsidR="005E444E" w:rsidRPr="00EA3F20">
              <w:rPr>
                <w:lang w:val="sr-Cyrl-RS"/>
              </w:rPr>
              <w:t xml:space="preserve"> затим</w:t>
            </w:r>
            <w:r w:rsidR="005433EC" w:rsidRPr="00EA3F20">
              <w:rPr>
                <w:lang w:val="sr-Cyrl-RS"/>
              </w:rPr>
              <w:t xml:space="preserve"> предикациј</w:t>
            </w:r>
            <w:r w:rsidR="005E444E" w:rsidRPr="00EA3F20">
              <w:rPr>
                <w:lang w:val="sr-Cyrl-RS"/>
              </w:rPr>
              <w:t>а, као</w:t>
            </w:r>
            <w:r w:rsidR="005433EC" w:rsidRPr="00EA3F20">
              <w:rPr>
                <w:lang w:val="sr-Cyrl-RS"/>
              </w:rPr>
              <w:t xml:space="preserve"> и различит</w:t>
            </w:r>
            <w:r w:rsidR="005E444E" w:rsidRPr="00EA3F20">
              <w:rPr>
                <w:lang w:val="sr-Cyrl-RS"/>
              </w:rPr>
              <w:t>е</w:t>
            </w:r>
            <w:r w:rsidR="005433EC" w:rsidRPr="00EA3F20">
              <w:rPr>
                <w:lang w:val="sr-Cyrl-RS"/>
              </w:rPr>
              <w:t xml:space="preserve"> комбинација истих. </w:t>
            </w:r>
          </w:p>
        </w:tc>
      </w:tr>
      <w:tr w:rsidR="00EA0590" w:rsidRPr="00776C0D" w14:paraId="7798F7BC" w14:textId="77777777" w:rsidTr="00601E0E">
        <w:trPr>
          <w:trHeight w:val="227"/>
          <w:jc w:val="center"/>
        </w:trPr>
        <w:tc>
          <w:tcPr>
            <w:tcW w:w="365" w:type="dxa"/>
            <w:shd w:val="clear" w:color="auto" w:fill="F3F3F3"/>
            <w:vAlign w:val="center"/>
          </w:tcPr>
          <w:p w14:paraId="3A3DED3D" w14:textId="77777777" w:rsidR="00EA0590" w:rsidRPr="00EA3F20" w:rsidRDefault="00EA0590" w:rsidP="0041648B">
            <w:pPr>
              <w:jc w:val="center"/>
              <w:rPr>
                <w:rFonts w:eastAsia="TimesNewRomanPS-BoldMT"/>
                <w:lang w:val="sr-Cyrl-RS"/>
              </w:rPr>
            </w:pPr>
            <w:r w:rsidRPr="00EA3F20">
              <w:rPr>
                <w:rFonts w:eastAsia="TimesNewRomanPS-BoldMT"/>
                <w:lang w:val="sr-Cyrl-RS"/>
              </w:rPr>
              <w:lastRenderedPageBreak/>
              <w:t>2.</w:t>
            </w:r>
          </w:p>
        </w:tc>
        <w:tc>
          <w:tcPr>
            <w:tcW w:w="10421" w:type="dxa"/>
            <w:gridSpan w:val="10"/>
            <w:shd w:val="clear" w:color="auto" w:fill="F3F3F3"/>
            <w:vAlign w:val="center"/>
          </w:tcPr>
          <w:p w14:paraId="74C2FE0C" w14:textId="77777777" w:rsidR="00EA0590" w:rsidRPr="00EA3F20" w:rsidRDefault="00EA0590" w:rsidP="0041648B">
            <w:pPr>
              <w:rPr>
                <w:lang w:val="sr-Cyrl-RS"/>
              </w:rPr>
            </w:pPr>
            <w:r w:rsidRPr="00EA3F20">
              <w:rPr>
                <w:lang w:val="sr-Cyrl-RS"/>
              </w:rPr>
              <w:t xml:space="preserve">Усклађеност проблематике са коришћеном литературом </w:t>
            </w:r>
            <w:r w:rsidRPr="00EA3F20">
              <w:rPr>
                <w:i/>
                <w:color w:val="808080"/>
                <w:sz w:val="18"/>
                <w:szCs w:val="18"/>
                <w:lang w:val="sr-Cyrl-RS"/>
              </w:rPr>
              <w:t>(до 200 речи)</w:t>
            </w:r>
          </w:p>
        </w:tc>
      </w:tr>
      <w:tr w:rsidR="00EA0590" w:rsidRPr="00776C0D" w14:paraId="32B33B07" w14:textId="77777777" w:rsidTr="0041648B">
        <w:trPr>
          <w:trHeight w:val="567"/>
          <w:jc w:val="center"/>
        </w:trPr>
        <w:tc>
          <w:tcPr>
            <w:tcW w:w="10786" w:type="dxa"/>
            <w:gridSpan w:val="11"/>
          </w:tcPr>
          <w:p w14:paraId="09DE40B7" w14:textId="4B14CB81" w:rsidR="00542715" w:rsidRPr="00EA3F20" w:rsidRDefault="009A3D2A" w:rsidP="0041648B">
            <w:pPr>
              <w:rPr>
                <w:lang w:val="sr-Cyrl-RS"/>
              </w:rPr>
            </w:pPr>
            <w:r w:rsidRPr="00EA3F20">
              <w:rPr>
                <w:lang w:val="sr-Cyrl-RS"/>
              </w:rPr>
              <w:tab/>
              <w:t xml:space="preserve">Кандидат </w:t>
            </w:r>
            <w:r w:rsidR="00380439" w:rsidRPr="00EA3F20">
              <w:rPr>
                <w:lang w:val="sr-Cyrl-RS"/>
              </w:rPr>
              <w:t xml:space="preserve">кроз текст пријаве, а и </w:t>
            </w:r>
            <w:r w:rsidRPr="00EA3F20">
              <w:rPr>
                <w:lang w:val="sr-Cyrl-RS"/>
              </w:rPr>
              <w:t xml:space="preserve">на крају пријаве наводи литературу која </w:t>
            </w:r>
            <w:r w:rsidR="002A6D0E" w:rsidRPr="00EA3F20">
              <w:rPr>
                <w:lang w:val="sr-Cyrl-RS"/>
              </w:rPr>
              <w:t xml:space="preserve">је </w:t>
            </w:r>
            <w:r w:rsidRPr="00EA3F20">
              <w:rPr>
                <w:lang w:val="sr-Cyrl-RS"/>
              </w:rPr>
              <w:t xml:space="preserve">у потпуности усклађена са проблематиком </w:t>
            </w:r>
            <w:r w:rsidR="00C861B4" w:rsidRPr="00EA3F20">
              <w:rPr>
                <w:lang w:val="sr-Cyrl-RS"/>
              </w:rPr>
              <w:t xml:space="preserve">наведеном у образложењу </w:t>
            </w:r>
            <w:r w:rsidRPr="00EA3F20">
              <w:rPr>
                <w:lang w:val="sr-Cyrl-RS"/>
              </w:rPr>
              <w:t>и показује да кандидат</w:t>
            </w:r>
            <w:r w:rsidR="00542715" w:rsidRPr="00EA3F20">
              <w:rPr>
                <w:lang w:val="sr-Cyrl-RS"/>
              </w:rPr>
              <w:t xml:space="preserve"> добро</w:t>
            </w:r>
            <w:r w:rsidRPr="00EA3F20">
              <w:rPr>
                <w:lang w:val="sr-Cyrl-RS"/>
              </w:rPr>
              <w:t xml:space="preserve"> познаје најновије правце у</w:t>
            </w:r>
            <w:r w:rsidR="00542715" w:rsidRPr="00EA3F20">
              <w:rPr>
                <w:lang w:val="sr-Cyrl-RS"/>
              </w:rPr>
              <w:t xml:space="preserve"> мултимодалности и</w:t>
            </w:r>
            <w:r w:rsidRPr="00EA3F20">
              <w:rPr>
                <w:lang w:val="sr-Cyrl-RS"/>
              </w:rPr>
              <w:t xml:space="preserve"> психолингвис</w:t>
            </w:r>
            <w:r w:rsidR="00380439" w:rsidRPr="00EA3F20">
              <w:rPr>
                <w:lang w:val="sr-Cyrl-RS"/>
              </w:rPr>
              <w:t>т</w:t>
            </w:r>
            <w:r w:rsidRPr="00EA3F20">
              <w:rPr>
                <w:lang w:val="sr-Cyrl-RS"/>
              </w:rPr>
              <w:t xml:space="preserve">ичким приступима </w:t>
            </w:r>
            <w:r w:rsidR="00542715" w:rsidRPr="00EA3F20">
              <w:rPr>
                <w:lang w:val="sr-Cyrl-RS"/>
              </w:rPr>
              <w:t>у истраживању односа слике и текста</w:t>
            </w:r>
            <w:r w:rsidRPr="00EA3F20">
              <w:rPr>
                <w:lang w:val="sr-Cyrl-RS"/>
              </w:rPr>
              <w:t>. Најпре, литература</w:t>
            </w:r>
            <w:r w:rsidR="00C861B4" w:rsidRPr="00EA3F20">
              <w:rPr>
                <w:lang w:val="sr-Cyrl-RS"/>
              </w:rPr>
              <w:t xml:space="preserve"> обухвата студије које су директно релевантне за преглед истраживања, али иде и шире од тога и комбинује сазнања која долазе из света филологије са сазнањима из домена мултимодалности и психолингвистике. Кандидат узима у обзир супротстављене ставове у пољу мултимодалности и притом бира емпиријски приступ, али истовремено овај приступ комбинује са системско-функционалном лингвистиком коју су неретко користили и припадници супротног табора. Све то је у циљу што објективнијег и ефикаснијег приступа изучавању сложеног односа језичког и сликовног садржаја</w:t>
            </w:r>
            <w:r w:rsidR="00380439" w:rsidRPr="00EA3F20">
              <w:rPr>
                <w:lang w:val="sr-Cyrl-RS"/>
              </w:rPr>
              <w:t xml:space="preserve"> у материјалу предвиђеном за анализу.</w:t>
            </w:r>
          </w:p>
          <w:p w14:paraId="4264DE5C" w14:textId="7D8DEFA3" w:rsidR="00EA0590" w:rsidRPr="00EA3F20" w:rsidRDefault="00380439" w:rsidP="0041648B">
            <w:pPr>
              <w:rPr>
                <w:lang w:val="sr-Cyrl-RS"/>
              </w:rPr>
            </w:pPr>
            <w:r w:rsidRPr="00EA3F20">
              <w:rPr>
                <w:lang w:val="sr-Cyrl-RS"/>
              </w:rPr>
              <w:tab/>
            </w:r>
            <w:r w:rsidR="009A3D2A" w:rsidRPr="00EA3F20">
              <w:rPr>
                <w:lang w:val="sr-Cyrl-RS"/>
              </w:rPr>
              <w:t xml:space="preserve">Приказана проблематика не </w:t>
            </w:r>
            <w:r w:rsidR="00C861B4" w:rsidRPr="00EA3F20">
              <w:rPr>
                <w:lang w:val="sr-Cyrl-RS"/>
              </w:rPr>
              <w:t xml:space="preserve">само да </w:t>
            </w:r>
            <w:r w:rsidR="009A3D2A" w:rsidRPr="00EA3F20">
              <w:rPr>
                <w:lang w:val="sr-Cyrl-RS"/>
              </w:rPr>
              <w:t>показује добро владање литературом</w:t>
            </w:r>
            <w:r w:rsidR="00C861B4" w:rsidRPr="00EA3F20">
              <w:rPr>
                <w:lang w:val="sr-Cyrl-RS"/>
              </w:rPr>
              <w:t>,</w:t>
            </w:r>
            <w:r w:rsidR="009A3D2A" w:rsidRPr="00EA3F20">
              <w:rPr>
                <w:lang w:val="sr-Cyrl-RS"/>
              </w:rPr>
              <w:t xml:space="preserve"> већ и </w:t>
            </w:r>
            <w:r w:rsidR="00C861B4" w:rsidRPr="00EA3F20">
              <w:rPr>
                <w:lang w:val="sr-Cyrl-RS"/>
              </w:rPr>
              <w:t xml:space="preserve">истакнуту </w:t>
            </w:r>
            <w:r w:rsidR="009A3D2A" w:rsidRPr="00EA3F20">
              <w:rPr>
                <w:lang w:val="sr-Cyrl-RS"/>
              </w:rPr>
              <w:t>способност кандидата да препозна научне токове који из предложених библиографских јединица проистичу.</w:t>
            </w:r>
            <w:r w:rsidR="00C861B4" w:rsidRPr="00EA3F20">
              <w:rPr>
                <w:lang w:val="sr-Cyrl-RS"/>
              </w:rPr>
              <w:t xml:space="preserve"> На тако препознате токове кандидат се надовезује како кроз предложено испитивање, тако и кроз очекивања да ће овај приступ допринети даљим теоријским развојима.</w:t>
            </w:r>
            <w:r w:rsidRPr="00EA3F20">
              <w:rPr>
                <w:lang w:val="sr-Cyrl-RS"/>
              </w:rPr>
              <w:t xml:space="preserve"> Све у свему, кандидат одлично усклађује проблематику и коришћену литературу.</w:t>
            </w:r>
          </w:p>
        </w:tc>
      </w:tr>
      <w:tr w:rsidR="00EA0590" w:rsidRPr="00776C0D" w14:paraId="787F7B61" w14:textId="77777777" w:rsidTr="00601E0E">
        <w:trPr>
          <w:trHeight w:val="227"/>
          <w:jc w:val="center"/>
        </w:trPr>
        <w:tc>
          <w:tcPr>
            <w:tcW w:w="365" w:type="dxa"/>
            <w:shd w:val="clear" w:color="auto" w:fill="F3F3F3"/>
            <w:vAlign w:val="center"/>
          </w:tcPr>
          <w:p w14:paraId="20EC3996" w14:textId="77777777" w:rsidR="00EA0590" w:rsidRPr="00EA3F20" w:rsidRDefault="00EA0590" w:rsidP="0041648B">
            <w:pPr>
              <w:jc w:val="center"/>
              <w:rPr>
                <w:rFonts w:eastAsia="TimesNewRomanPS-BoldMT"/>
                <w:lang w:val="sr-Cyrl-RS"/>
              </w:rPr>
            </w:pPr>
            <w:r w:rsidRPr="00EA3F20">
              <w:rPr>
                <w:rFonts w:eastAsia="TimesNewRomanPS-BoldMT"/>
                <w:lang w:val="sr-Cyrl-RS"/>
              </w:rPr>
              <w:t>3.</w:t>
            </w:r>
          </w:p>
        </w:tc>
        <w:tc>
          <w:tcPr>
            <w:tcW w:w="10421" w:type="dxa"/>
            <w:gridSpan w:val="10"/>
            <w:shd w:val="clear" w:color="auto" w:fill="F3F3F3"/>
            <w:vAlign w:val="center"/>
          </w:tcPr>
          <w:p w14:paraId="2169F241" w14:textId="77777777" w:rsidR="00EA0590" w:rsidRPr="00EA3F20" w:rsidRDefault="00EA0590" w:rsidP="0041648B">
            <w:pPr>
              <w:rPr>
                <w:lang w:val="sr-Cyrl-RS"/>
              </w:rPr>
            </w:pPr>
            <w:r w:rsidRPr="00EA3F20">
              <w:rPr>
                <w:lang w:val="sr-Cyrl-RS"/>
              </w:rPr>
              <w:t xml:space="preserve">Циљеви научног истраживања </w:t>
            </w:r>
            <w:r w:rsidRPr="00EA3F20">
              <w:rPr>
                <w:i/>
                <w:color w:val="808080"/>
                <w:sz w:val="18"/>
                <w:szCs w:val="18"/>
                <w:lang w:val="sr-Cyrl-RS"/>
              </w:rPr>
              <w:t>(до 500 речи)</w:t>
            </w:r>
          </w:p>
        </w:tc>
      </w:tr>
      <w:tr w:rsidR="00EA0590" w:rsidRPr="00776C0D" w14:paraId="09C853E3" w14:textId="77777777" w:rsidTr="0041648B">
        <w:trPr>
          <w:trHeight w:val="567"/>
          <w:jc w:val="center"/>
        </w:trPr>
        <w:tc>
          <w:tcPr>
            <w:tcW w:w="10786" w:type="dxa"/>
            <w:gridSpan w:val="11"/>
          </w:tcPr>
          <w:p w14:paraId="692202E9" w14:textId="27478FAA" w:rsidR="00D833A3" w:rsidRPr="00EA3F20" w:rsidRDefault="00542715" w:rsidP="00542715">
            <w:pPr>
              <w:rPr>
                <w:lang w:val="sr-Cyrl-RS"/>
              </w:rPr>
            </w:pPr>
            <w:r w:rsidRPr="00EA3F20">
              <w:rPr>
                <w:lang w:val="sr-Cyrl-RS"/>
              </w:rPr>
              <w:tab/>
              <w:t>Кандидат у пријави поставља следећа четири циља докторске дисертације: (1) д</w:t>
            </w:r>
            <w:r w:rsidR="00D833A3" w:rsidRPr="00EA3F20">
              <w:rPr>
                <w:lang w:val="sr-Cyrl-RS"/>
              </w:rPr>
              <w:t xml:space="preserve">а прошири разумевање </w:t>
            </w:r>
            <w:r w:rsidRPr="00EA3F20">
              <w:rPr>
                <w:lang w:val="sr-Cyrl-RS"/>
              </w:rPr>
              <w:t xml:space="preserve">тога </w:t>
            </w:r>
            <w:r w:rsidR="00D833A3" w:rsidRPr="00EA3F20">
              <w:rPr>
                <w:lang w:val="sr-Cyrl-RS"/>
              </w:rPr>
              <w:t xml:space="preserve">како језик, конкретно писани језик, утиче на обраду </w:t>
            </w:r>
            <w:r w:rsidRPr="00EA3F20">
              <w:rPr>
                <w:lang w:val="sr-Cyrl-RS"/>
              </w:rPr>
              <w:t>сликовних</w:t>
            </w:r>
            <w:r w:rsidR="00D833A3" w:rsidRPr="00EA3F20">
              <w:rPr>
                <w:lang w:val="sr-Cyrl-RS"/>
              </w:rPr>
              <w:t xml:space="preserve"> информација тиме што ће испитати како различите језичке структуре врше утицај на шаблоне фиксација и сакада</w:t>
            </w:r>
            <w:r w:rsidRPr="00EA3F20">
              <w:rPr>
                <w:lang w:val="sr-Cyrl-RS"/>
              </w:rPr>
              <w:t>; (2)</w:t>
            </w:r>
            <w:r w:rsidR="00D833A3" w:rsidRPr="00EA3F20">
              <w:rPr>
                <w:lang w:val="sr-Cyrl-RS"/>
              </w:rPr>
              <w:t xml:space="preserve"> </w:t>
            </w:r>
            <w:r w:rsidRPr="00EA3F20">
              <w:rPr>
                <w:lang w:val="sr-Cyrl-RS"/>
              </w:rPr>
              <w:t>да</w:t>
            </w:r>
            <w:r w:rsidR="00D833A3" w:rsidRPr="00EA3F20">
              <w:rPr>
                <w:lang w:val="sr-Cyrl-RS"/>
              </w:rPr>
              <w:t xml:space="preserve"> установи релативну способност различитих језичких структура и дискурсних елемената да утичу на интеграцију података из различити</w:t>
            </w:r>
            <w:r w:rsidRPr="00EA3F20">
              <w:rPr>
                <w:lang w:val="sr-Cyrl-RS"/>
              </w:rPr>
              <w:t>х модалитета; (3) д</w:t>
            </w:r>
            <w:r w:rsidR="00D833A3" w:rsidRPr="00EA3F20">
              <w:rPr>
                <w:lang w:val="sr-Cyrl-RS"/>
              </w:rPr>
              <w:t xml:space="preserve">а испита да ли постоје разлике у </w:t>
            </w:r>
            <w:r w:rsidRPr="00EA3F20">
              <w:rPr>
                <w:lang w:val="sr-Cyrl-RS"/>
              </w:rPr>
              <w:t>обради</w:t>
            </w:r>
            <w:r w:rsidR="00D833A3" w:rsidRPr="00EA3F20">
              <w:rPr>
                <w:lang w:val="sr-Cyrl-RS"/>
              </w:rPr>
              <w:t xml:space="preserve"> слике на основу тога која је језичка структура покренула сакаду</w:t>
            </w:r>
            <w:r w:rsidRPr="00EA3F20">
              <w:rPr>
                <w:lang w:val="sr-Cyrl-RS"/>
              </w:rPr>
              <w:t>; (4) да</w:t>
            </w:r>
            <w:r w:rsidR="00D833A3" w:rsidRPr="00EA3F20">
              <w:rPr>
                <w:lang w:val="sr-Cyrl-RS"/>
              </w:rPr>
              <w:t xml:space="preserve"> на основу добијених резултата истраживања допринесе даљем емпиријском развоју мултимодалних </w:t>
            </w:r>
            <w:r w:rsidRPr="00EA3F20">
              <w:rPr>
                <w:lang w:val="sr-Cyrl-RS"/>
              </w:rPr>
              <w:t>студија</w:t>
            </w:r>
            <w:r w:rsidR="00D833A3" w:rsidRPr="00EA3F20">
              <w:rPr>
                <w:lang w:val="sr-Cyrl-RS"/>
              </w:rPr>
              <w:t xml:space="preserve">, </w:t>
            </w:r>
            <w:r w:rsidRPr="00EA3F20">
              <w:rPr>
                <w:lang w:val="sr-Cyrl-RS"/>
              </w:rPr>
              <w:t>тачније</w:t>
            </w:r>
            <w:r w:rsidR="00D833A3" w:rsidRPr="00EA3F20">
              <w:rPr>
                <w:lang w:val="sr-Cyrl-RS"/>
              </w:rPr>
              <w:t xml:space="preserve"> сегменту мултимодалн</w:t>
            </w:r>
            <w:r w:rsidR="00AD2D31" w:rsidRPr="00EA3F20">
              <w:rPr>
                <w:lang w:val="sr-Cyrl-RS"/>
              </w:rPr>
              <w:t xml:space="preserve">ости </w:t>
            </w:r>
            <w:r w:rsidR="00D833A3" w:rsidRPr="00EA3F20">
              <w:rPr>
                <w:lang w:val="sr-Cyrl-RS"/>
              </w:rPr>
              <w:t>који се бави односом између текста и слике.</w:t>
            </w:r>
          </w:p>
          <w:p w14:paraId="4DAD3B4A" w14:textId="778CEBE7" w:rsidR="00EA0590" w:rsidRPr="00EA3F20" w:rsidRDefault="00542715" w:rsidP="00542715">
            <w:pPr>
              <w:rPr>
                <w:lang w:val="sr-Cyrl-RS"/>
              </w:rPr>
            </w:pPr>
            <w:r w:rsidRPr="00EA3F20">
              <w:rPr>
                <w:lang w:val="sr-Cyrl-RS"/>
              </w:rPr>
              <w:tab/>
              <w:t xml:space="preserve">Овакви циљеви проистичу из </w:t>
            </w:r>
            <w:r w:rsidR="00D833A3" w:rsidRPr="00EA3F20">
              <w:rPr>
                <w:lang w:val="sr-Cyrl-RS"/>
              </w:rPr>
              <w:t>потреб</w:t>
            </w:r>
            <w:r w:rsidRPr="00EA3F20">
              <w:rPr>
                <w:lang w:val="sr-Cyrl-RS"/>
              </w:rPr>
              <w:t>е</w:t>
            </w:r>
            <w:r w:rsidR="00D833A3" w:rsidRPr="00EA3F20">
              <w:rPr>
                <w:lang w:val="sr-Cyrl-RS"/>
              </w:rPr>
              <w:t xml:space="preserve"> да теор</w:t>
            </w:r>
            <w:r w:rsidRPr="00EA3F20">
              <w:rPr>
                <w:lang w:val="sr-Cyrl-RS"/>
              </w:rPr>
              <w:t>ијски</w:t>
            </w:r>
            <w:r w:rsidR="00D833A3" w:rsidRPr="00EA3F20">
              <w:rPr>
                <w:lang w:val="sr-Cyrl-RS"/>
              </w:rPr>
              <w:t xml:space="preserve"> модели у оквиру овог поља </w:t>
            </w:r>
            <w:r w:rsidRPr="00EA3F20">
              <w:rPr>
                <w:lang w:val="sr-Cyrl-RS"/>
              </w:rPr>
              <w:t xml:space="preserve">(углавном </w:t>
            </w:r>
            <w:r w:rsidR="00D833A3" w:rsidRPr="00EA3F20">
              <w:rPr>
                <w:lang w:val="sr-Cyrl-RS"/>
              </w:rPr>
              <w:t>интерпретативно-аналитичког карактера</w:t>
            </w:r>
            <w:r w:rsidRPr="00EA3F20">
              <w:rPr>
                <w:lang w:val="sr-Cyrl-RS"/>
              </w:rPr>
              <w:t>)</w:t>
            </w:r>
            <w:r w:rsidR="00D833A3" w:rsidRPr="00EA3F20">
              <w:rPr>
                <w:lang w:val="sr-Cyrl-RS"/>
              </w:rPr>
              <w:t xml:space="preserve"> буду потврђени подацима добијених из емпиријских </w:t>
            </w:r>
            <w:r w:rsidRPr="00EA3F20">
              <w:rPr>
                <w:lang w:val="sr-Cyrl-RS"/>
              </w:rPr>
              <w:t>процедура</w:t>
            </w:r>
            <w:r w:rsidR="00D833A3" w:rsidRPr="00EA3F20">
              <w:rPr>
                <w:lang w:val="sr-Cyrl-RS"/>
              </w:rPr>
              <w:t xml:space="preserve">. </w:t>
            </w:r>
            <w:r w:rsidRPr="00EA3F20">
              <w:rPr>
                <w:lang w:val="sr-Cyrl-RS"/>
              </w:rPr>
              <w:t>Досадаш</w:t>
            </w:r>
            <w:r w:rsidR="002A6D0E" w:rsidRPr="00EA3F20">
              <w:rPr>
                <w:lang w:val="sr-Cyrl-RS"/>
              </w:rPr>
              <w:t>њ</w:t>
            </w:r>
            <w:r w:rsidRPr="00EA3F20">
              <w:rPr>
                <w:lang w:val="sr-Cyrl-RS"/>
              </w:rPr>
              <w:t>а</w:t>
            </w:r>
            <w:r w:rsidR="00D833A3" w:rsidRPr="00EA3F20">
              <w:rPr>
                <w:lang w:val="sr-Cyrl-RS"/>
              </w:rPr>
              <w:t xml:space="preserve"> истраживања су махом користила већ готов материјал који</w:t>
            </w:r>
            <w:r w:rsidR="002A6D0E" w:rsidRPr="00EA3F20">
              <w:rPr>
                <w:lang w:val="sr-Cyrl-RS"/>
              </w:rPr>
              <w:t xml:space="preserve"> се употребљавао</w:t>
            </w:r>
            <w:r w:rsidR="00D833A3" w:rsidRPr="00EA3F20">
              <w:rPr>
                <w:lang w:val="sr-Cyrl-RS"/>
              </w:rPr>
              <w:t xml:space="preserve"> без контроле стимулуса</w:t>
            </w:r>
            <w:r w:rsidRPr="00EA3F20">
              <w:rPr>
                <w:lang w:val="sr-Cyrl-RS"/>
              </w:rPr>
              <w:t>,</w:t>
            </w:r>
            <w:r w:rsidR="00D833A3" w:rsidRPr="00EA3F20">
              <w:rPr>
                <w:lang w:val="sr-Cyrl-RS"/>
              </w:rPr>
              <w:t xml:space="preserve"> док су </w:t>
            </w:r>
            <w:r w:rsidRPr="00EA3F20">
              <w:rPr>
                <w:lang w:val="sr-Cyrl-RS"/>
              </w:rPr>
              <w:t xml:space="preserve">се </w:t>
            </w:r>
            <w:r w:rsidR="00D833A3" w:rsidRPr="00EA3F20">
              <w:rPr>
                <w:lang w:val="sr-Cyrl-RS"/>
              </w:rPr>
              <w:t xml:space="preserve">шира испитивања </w:t>
            </w:r>
            <w:r w:rsidRPr="00EA3F20">
              <w:rPr>
                <w:lang w:val="sr-Cyrl-RS"/>
              </w:rPr>
              <w:t>базирана на ајтрекингу</w:t>
            </w:r>
            <w:r w:rsidR="00D833A3" w:rsidRPr="00EA3F20">
              <w:rPr>
                <w:lang w:val="sr-Cyrl-RS"/>
              </w:rPr>
              <w:t xml:space="preserve">, попут оних рађених уз помоћ парадигме </w:t>
            </w:r>
            <w:r w:rsidR="00D833A3" w:rsidRPr="00EA3F20">
              <w:rPr>
                <w:i/>
                <w:lang w:val="sr-Cyrl-RS"/>
              </w:rPr>
              <w:t>визуелни свет</w:t>
            </w:r>
            <w:r w:rsidR="00D833A3" w:rsidRPr="00EA3F20">
              <w:rPr>
                <w:lang w:val="sr-Cyrl-RS"/>
              </w:rPr>
              <w:t xml:space="preserve"> (енгл. </w:t>
            </w:r>
            <w:r w:rsidR="00D833A3" w:rsidRPr="00EA3F20">
              <w:rPr>
                <w:i/>
                <w:lang w:val="sr-Cyrl-RS"/>
              </w:rPr>
              <w:t>visual world paradigm</w:t>
            </w:r>
            <w:r w:rsidR="00D833A3" w:rsidRPr="00EA3F20">
              <w:rPr>
                <w:lang w:val="sr-Cyrl-RS"/>
              </w:rPr>
              <w:t>) углавном бавила испитивањем именица, односно тиме како именице утичу на фиксацију слика или испитивање</w:t>
            </w:r>
            <w:r w:rsidRPr="00EA3F20">
              <w:rPr>
                <w:lang w:val="sr-Cyrl-RS"/>
              </w:rPr>
              <w:t>м</w:t>
            </w:r>
            <w:r w:rsidR="00D833A3" w:rsidRPr="00EA3F20">
              <w:rPr>
                <w:lang w:val="sr-Cyrl-RS"/>
              </w:rPr>
              <w:t xml:space="preserve"> </w:t>
            </w:r>
            <w:r w:rsidRPr="00EA3F20">
              <w:rPr>
                <w:lang w:val="sr-Cyrl-RS"/>
              </w:rPr>
              <w:t>предвиђања</w:t>
            </w:r>
            <w:r w:rsidR="00D833A3" w:rsidRPr="00EA3F20">
              <w:rPr>
                <w:lang w:val="sr-Cyrl-RS"/>
              </w:rPr>
              <w:t xml:space="preserve"> реченичних конституената на основу информација добијених обрадом остатка реченице. Према томе, садашња сазнања о елементима текста који утичу на интеграцију података (или прелаз са текста на слику) су крајње ограничена.</w:t>
            </w:r>
            <w:r w:rsidRPr="00EA3F20">
              <w:rPr>
                <w:lang w:val="sr-Cyrl-RS"/>
              </w:rPr>
              <w:t xml:space="preserve"> Због тога ће о</w:t>
            </w:r>
            <w:r w:rsidR="00D833A3" w:rsidRPr="00EA3F20">
              <w:rPr>
                <w:lang w:val="sr-Cyrl-RS"/>
              </w:rPr>
              <w:t>ва дисертација настојати да коришћењем</w:t>
            </w:r>
            <w:r w:rsidRPr="00EA3F20">
              <w:rPr>
                <w:lang w:val="sr-Cyrl-RS"/>
              </w:rPr>
              <w:t xml:space="preserve"> технике</w:t>
            </w:r>
            <w:r w:rsidR="00D833A3" w:rsidRPr="00EA3F20">
              <w:rPr>
                <w:lang w:val="sr-Cyrl-RS"/>
              </w:rPr>
              <w:t xml:space="preserve"> ајтрекинга</w:t>
            </w:r>
            <w:r w:rsidR="00D833A3" w:rsidRPr="00EA3F20">
              <w:rPr>
                <w:rStyle w:val="CommentReference"/>
                <w:lang w:val="sr-Cyrl-RS"/>
              </w:rPr>
              <w:t xml:space="preserve"> </w:t>
            </w:r>
            <w:r w:rsidRPr="00EA3F20">
              <w:rPr>
                <w:lang w:val="sr-Cyrl-RS"/>
              </w:rPr>
              <w:t>до</w:t>
            </w:r>
            <w:r w:rsidR="00D833A3" w:rsidRPr="00EA3F20">
              <w:rPr>
                <w:lang w:val="sr-Cyrl-RS"/>
              </w:rPr>
              <w:t xml:space="preserve">ђе до сазнања која ће </w:t>
            </w:r>
            <w:r w:rsidR="00D833A3" w:rsidRPr="00EA3F20">
              <w:rPr>
                <w:lang w:val="sr-Cyrl-RS"/>
              </w:rPr>
              <w:lastRenderedPageBreak/>
              <w:t>послужити као основа за унапређење теорија које се баве односном текст</w:t>
            </w:r>
            <w:r w:rsidR="00F13FB6" w:rsidRPr="00EA3F20">
              <w:rPr>
                <w:lang w:val="sr-Cyrl-RS"/>
              </w:rPr>
              <w:t xml:space="preserve">а и </w:t>
            </w:r>
            <w:r w:rsidR="00D833A3" w:rsidRPr="00EA3F20">
              <w:rPr>
                <w:lang w:val="sr-Cyrl-RS"/>
              </w:rPr>
              <w:t>слик</w:t>
            </w:r>
            <w:r w:rsidR="00F13FB6" w:rsidRPr="00EA3F20">
              <w:rPr>
                <w:lang w:val="sr-Cyrl-RS"/>
              </w:rPr>
              <w:t>е</w:t>
            </w:r>
            <w:r w:rsidR="0083158C" w:rsidRPr="00EA3F20">
              <w:rPr>
                <w:lang w:val="sr-Cyrl-RS"/>
              </w:rPr>
              <w:t>, као и теоријама у области мултимодалности уопште</w:t>
            </w:r>
            <w:r w:rsidR="00D833A3" w:rsidRPr="00EA3F20">
              <w:rPr>
                <w:lang w:val="sr-Cyrl-RS"/>
              </w:rPr>
              <w:t xml:space="preserve">. </w:t>
            </w:r>
          </w:p>
        </w:tc>
      </w:tr>
      <w:tr w:rsidR="00EA0590" w:rsidRPr="00776C0D" w14:paraId="1A41222E" w14:textId="77777777" w:rsidTr="00601E0E">
        <w:trPr>
          <w:trHeight w:val="227"/>
          <w:jc w:val="center"/>
        </w:trPr>
        <w:tc>
          <w:tcPr>
            <w:tcW w:w="365" w:type="dxa"/>
            <w:shd w:val="clear" w:color="auto" w:fill="F3F3F3"/>
            <w:vAlign w:val="center"/>
          </w:tcPr>
          <w:p w14:paraId="6546E24F" w14:textId="77777777" w:rsidR="00EA0590" w:rsidRPr="00EA3F20" w:rsidRDefault="00EA0590" w:rsidP="0041648B">
            <w:pPr>
              <w:jc w:val="center"/>
              <w:rPr>
                <w:lang w:val="sr-Cyrl-RS"/>
              </w:rPr>
            </w:pPr>
            <w:r w:rsidRPr="00EA3F20">
              <w:rPr>
                <w:lang w:val="sr-Cyrl-RS"/>
              </w:rPr>
              <w:lastRenderedPageBreak/>
              <w:t>4.</w:t>
            </w:r>
          </w:p>
        </w:tc>
        <w:tc>
          <w:tcPr>
            <w:tcW w:w="10421" w:type="dxa"/>
            <w:gridSpan w:val="10"/>
            <w:shd w:val="clear" w:color="auto" w:fill="F3F3F3"/>
            <w:vAlign w:val="center"/>
          </w:tcPr>
          <w:p w14:paraId="6B64EF67" w14:textId="77777777" w:rsidR="00EA0590" w:rsidRPr="00EA3F20" w:rsidRDefault="00EA0590" w:rsidP="0041648B">
            <w:pPr>
              <w:rPr>
                <w:lang w:val="sr-Cyrl-RS"/>
              </w:rPr>
            </w:pPr>
            <w:r w:rsidRPr="00EA3F20">
              <w:rPr>
                <w:lang w:val="sr-Cyrl-RS"/>
              </w:rPr>
              <w:t xml:space="preserve">Очекивани резултати, научна заснованост и допринос истраживања </w:t>
            </w:r>
            <w:r w:rsidRPr="00EA3F20">
              <w:rPr>
                <w:i/>
                <w:color w:val="808080"/>
                <w:sz w:val="18"/>
                <w:szCs w:val="18"/>
                <w:lang w:val="sr-Cyrl-RS"/>
              </w:rPr>
              <w:t>(до 200 речи)</w:t>
            </w:r>
          </w:p>
        </w:tc>
      </w:tr>
      <w:tr w:rsidR="00EA0590" w:rsidRPr="00776C0D" w14:paraId="6BCEE3CC" w14:textId="77777777" w:rsidTr="0041648B">
        <w:trPr>
          <w:trHeight w:val="567"/>
          <w:jc w:val="center"/>
        </w:trPr>
        <w:tc>
          <w:tcPr>
            <w:tcW w:w="10786" w:type="dxa"/>
            <w:gridSpan w:val="11"/>
          </w:tcPr>
          <w:p w14:paraId="4FC8F795" w14:textId="06278D8F" w:rsidR="00EA0590" w:rsidRPr="00EA3F20" w:rsidRDefault="00F13FB6" w:rsidP="00F13FB6">
            <w:pPr>
              <w:rPr>
                <w:lang w:val="sr-Cyrl-RS"/>
              </w:rPr>
            </w:pPr>
            <w:r w:rsidRPr="00EA3F20">
              <w:rPr>
                <w:lang w:val="sr-Cyrl-RS"/>
              </w:rPr>
              <w:tab/>
              <w:t xml:space="preserve">Кандидат очекује да ће се кроз ову дисертацију (1) </w:t>
            </w:r>
            <w:r w:rsidR="009A3D2A" w:rsidRPr="00EA3F20">
              <w:rPr>
                <w:lang w:val="sr-Cyrl-RS"/>
              </w:rPr>
              <w:t>утврди</w:t>
            </w:r>
            <w:r w:rsidRPr="00EA3F20">
              <w:rPr>
                <w:lang w:val="sr-Cyrl-RS"/>
              </w:rPr>
              <w:t>ти</w:t>
            </w:r>
            <w:r w:rsidR="009A3D2A" w:rsidRPr="00EA3F20">
              <w:rPr>
                <w:lang w:val="sr-Cyrl-RS"/>
              </w:rPr>
              <w:t xml:space="preserve"> способност одређених јез</w:t>
            </w:r>
            <w:r w:rsidRPr="00EA3F20">
              <w:rPr>
                <w:lang w:val="sr-Cyrl-RS"/>
              </w:rPr>
              <w:t>и</w:t>
            </w:r>
            <w:r w:rsidR="009A3D2A" w:rsidRPr="00EA3F20">
              <w:rPr>
                <w:lang w:val="sr-Cyrl-RS"/>
              </w:rPr>
              <w:t xml:space="preserve">чких елемената да покрену сакаде </w:t>
            </w:r>
            <w:r w:rsidR="002A6D0E" w:rsidRPr="00EA3F20">
              <w:rPr>
                <w:lang w:val="sr-Cyrl-RS"/>
              </w:rPr>
              <w:t>у смеру</w:t>
            </w:r>
            <w:r w:rsidR="009A3D2A" w:rsidRPr="00EA3F20">
              <w:rPr>
                <w:lang w:val="sr-Cyrl-RS"/>
              </w:rPr>
              <w:t xml:space="preserve"> слика, односно да стимулишу интеграцију података из ова два семиотичка мода</w:t>
            </w:r>
            <w:r w:rsidRPr="00EA3F20">
              <w:rPr>
                <w:lang w:val="sr-Cyrl-RS"/>
              </w:rPr>
              <w:t>литета</w:t>
            </w:r>
            <w:r w:rsidR="009A3D2A" w:rsidRPr="00EA3F20">
              <w:rPr>
                <w:lang w:val="sr-Cyrl-RS"/>
              </w:rPr>
              <w:t>. У самој е</w:t>
            </w:r>
            <w:r w:rsidRPr="00EA3F20">
              <w:rPr>
                <w:lang w:val="sr-Cyrl-RS"/>
              </w:rPr>
              <w:t>мпиријској</w:t>
            </w:r>
            <w:r w:rsidR="009A3D2A" w:rsidRPr="00EA3F20">
              <w:rPr>
                <w:lang w:val="sr-Cyrl-RS"/>
              </w:rPr>
              <w:t xml:space="preserve"> процедури овај резултат је дефинисан као проценат шансе да после уласка у област неке речи, вид испитаника </w:t>
            </w:r>
            <w:r w:rsidRPr="00EA3F20">
              <w:rPr>
                <w:lang w:val="sr-Cyrl-RS"/>
              </w:rPr>
              <w:t>скрене</w:t>
            </w:r>
            <w:r w:rsidR="009A3D2A" w:rsidRPr="00EA3F20">
              <w:rPr>
                <w:lang w:val="sr-Cyrl-RS"/>
              </w:rPr>
              <w:t xml:space="preserve"> </w:t>
            </w:r>
            <w:r w:rsidRPr="00EA3F20">
              <w:rPr>
                <w:lang w:val="sr-Cyrl-RS"/>
              </w:rPr>
              <w:t>ка</w:t>
            </w:r>
            <w:r w:rsidR="009A3D2A" w:rsidRPr="00EA3F20">
              <w:rPr>
                <w:lang w:val="sr-Cyrl-RS"/>
              </w:rPr>
              <w:t xml:space="preserve"> одговарајућ</w:t>
            </w:r>
            <w:r w:rsidRPr="00EA3F20">
              <w:rPr>
                <w:lang w:val="sr-Cyrl-RS"/>
              </w:rPr>
              <w:t>ој</w:t>
            </w:r>
            <w:r w:rsidR="009A3D2A" w:rsidRPr="00EA3F20">
              <w:rPr>
                <w:lang w:val="sr-Cyrl-RS"/>
              </w:rPr>
              <w:t xml:space="preserve"> област</w:t>
            </w:r>
            <w:r w:rsidRPr="00EA3F20">
              <w:rPr>
                <w:lang w:val="sr-Cyrl-RS"/>
              </w:rPr>
              <w:t>и</w:t>
            </w:r>
            <w:r w:rsidR="009A3D2A" w:rsidRPr="00EA3F20">
              <w:rPr>
                <w:lang w:val="sr-Cyrl-RS"/>
              </w:rPr>
              <w:t xml:space="preserve"> приложене слике</w:t>
            </w:r>
            <w:r w:rsidRPr="00EA3F20">
              <w:rPr>
                <w:lang w:val="sr-Cyrl-RS"/>
              </w:rPr>
              <w:t>;</w:t>
            </w:r>
            <w:r w:rsidR="009A3D2A" w:rsidRPr="00EA3F20">
              <w:rPr>
                <w:lang w:val="sr-Cyrl-RS"/>
              </w:rPr>
              <w:t xml:space="preserve"> </w:t>
            </w:r>
            <w:r w:rsidRPr="00EA3F20">
              <w:rPr>
                <w:lang w:val="sr-Cyrl-RS"/>
              </w:rPr>
              <w:t xml:space="preserve">(2) </w:t>
            </w:r>
            <w:r w:rsidR="009A3D2A" w:rsidRPr="00EA3F20">
              <w:rPr>
                <w:lang w:val="sr-Cyrl-RS"/>
              </w:rPr>
              <w:t>установи</w:t>
            </w:r>
            <w:r w:rsidRPr="00EA3F20">
              <w:rPr>
                <w:lang w:val="sr-Cyrl-RS"/>
              </w:rPr>
              <w:t>ти</w:t>
            </w:r>
            <w:r w:rsidR="009A3D2A" w:rsidRPr="00EA3F20">
              <w:rPr>
                <w:lang w:val="sr-Cyrl-RS"/>
              </w:rPr>
              <w:t xml:space="preserve"> постојање разлика у иницијално</w:t>
            </w:r>
            <w:r w:rsidRPr="00EA3F20">
              <w:rPr>
                <w:lang w:val="sr-Cyrl-RS"/>
              </w:rPr>
              <w:t>ј обради</w:t>
            </w:r>
            <w:r w:rsidR="009A3D2A" w:rsidRPr="00EA3F20">
              <w:rPr>
                <w:lang w:val="sr-Cyrl-RS"/>
              </w:rPr>
              <w:t xml:space="preserve"> визуелних елемената слике на основу тога који језички елементи претход</w:t>
            </w:r>
            <w:r w:rsidRPr="00EA3F20">
              <w:rPr>
                <w:lang w:val="sr-Cyrl-RS"/>
              </w:rPr>
              <w:t>е</w:t>
            </w:r>
            <w:r w:rsidR="009A3D2A" w:rsidRPr="00EA3F20">
              <w:rPr>
                <w:lang w:val="sr-Cyrl-RS"/>
              </w:rPr>
              <w:t xml:space="preserve"> фиксацији на саму слику. У само</w:t>
            </w:r>
            <w:r w:rsidRPr="00EA3F20">
              <w:rPr>
                <w:lang w:val="sr-Cyrl-RS"/>
              </w:rPr>
              <w:t>ј емпиријској процедури</w:t>
            </w:r>
            <w:r w:rsidR="009A3D2A" w:rsidRPr="00EA3F20">
              <w:rPr>
                <w:lang w:val="sr-Cyrl-RS"/>
              </w:rPr>
              <w:t xml:space="preserve"> овај резултат је дефинисан као време кој</w:t>
            </w:r>
            <w:r w:rsidRPr="00EA3F20">
              <w:rPr>
                <w:lang w:val="sr-Cyrl-RS"/>
              </w:rPr>
              <w:t>е</w:t>
            </w:r>
            <w:r w:rsidR="009A3D2A" w:rsidRPr="00EA3F20">
              <w:rPr>
                <w:lang w:val="sr-Cyrl-RS"/>
              </w:rPr>
              <w:t xml:space="preserve"> посматрачи проводе гледајући у неки сегмент слике одмах после фиксације на неку реч</w:t>
            </w:r>
            <w:r w:rsidRPr="00EA3F20">
              <w:rPr>
                <w:lang w:val="sr-Cyrl-RS"/>
              </w:rPr>
              <w:t>; (3)</w:t>
            </w:r>
            <w:r w:rsidR="009A3D2A" w:rsidRPr="00EA3F20">
              <w:rPr>
                <w:i/>
                <w:lang w:val="sr-Cyrl-RS"/>
              </w:rPr>
              <w:t xml:space="preserve"> </w:t>
            </w:r>
            <w:r w:rsidR="009A3D2A" w:rsidRPr="00EA3F20">
              <w:rPr>
                <w:lang w:val="sr-Cyrl-RS"/>
              </w:rPr>
              <w:t>утврди</w:t>
            </w:r>
            <w:r w:rsidRPr="00EA3F20">
              <w:rPr>
                <w:lang w:val="sr-Cyrl-RS"/>
              </w:rPr>
              <w:t>ти</w:t>
            </w:r>
            <w:r w:rsidR="009A3D2A" w:rsidRPr="00EA3F20">
              <w:rPr>
                <w:lang w:val="sr-Cyrl-RS"/>
              </w:rPr>
              <w:t xml:space="preserve"> постојање разлика у </w:t>
            </w:r>
            <w:r w:rsidRPr="00EA3F20">
              <w:rPr>
                <w:lang w:val="sr-Cyrl-RS"/>
              </w:rPr>
              <w:t>обради</w:t>
            </w:r>
            <w:r w:rsidR="009A3D2A" w:rsidRPr="00EA3F20">
              <w:rPr>
                <w:lang w:val="sr-Cyrl-RS"/>
              </w:rPr>
              <w:t xml:space="preserve"> </w:t>
            </w:r>
            <w:r w:rsidR="00D600B4" w:rsidRPr="00EA3F20">
              <w:rPr>
                <w:lang w:val="sr-Cyrl-RS"/>
              </w:rPr>
              <w:t>ц</w:t>
            </w:r>
            <w:r w:rsidR="003F2350" w:rsidRPr="00EA3F20">
              <w:rPr>
                <w:lang w:val="sr-Cyrl-RS"/>
              </w:rPr>
              <w:t xml:space="preserve">еле </w:t>
            </w:r>
            <w:r w:rsidR="009A3D2A" w:rsidRPr="00EA3F20">
              <w:rPr>
                <w:lang w:val="sr-Cyrl-RS"/>
              </w:rPr>
              <w:t>слике на основу секвенце одабраних језички</w:t>
            </w:r>
            <w:r w:rsidRPr="00EA3F20">
              <w:rPr>
                <w:lang w:val="sr-Cyrl-RS"/>
              </w:rPr>
              <w:t>х</w:t>
            </w:r>
            <w:r w:rsidR="009A3D2A" w:rsidRPr="00EA3F20">
              <w:rPr>
                <w:lang w:val="sr-Cyrl-RS"/>
              </w:rPr>
              <w:t xml:space="preserve"> елемената у</w:t>
            </w:r>
            <w:r w:rsidR="00684EAF" w:rsidRPr="00EA3F20">
              <w:rPr>
                <w:lang w:val="sr-Cyrl-RS"/>
              </w:rPr>
              <w:t xml:space="preserve"> самом тексту </w:t>
            </w:r>
            <w:r w:rsidR="00330248" w:rsidRPr="00EA3F20">
              <w:rPr>
                <w:lang w:val="sr-Cyrl-RS"/>
              </w:rPr>
              <w:t>где се првенствено мисли на редослед кроз који један текст уводи у дискурс</w:t>
            </w:r>
            <w:r w:rsidR="005E5A30" w:rsidRPr="00EA3F20">
              <w:rPr>
                <w:lang w:val="sr-Cyrl-RS"/>
              </w:rPr>
              <w:t xml:space="preserve"> ентите</w:t>
            </w:r>
            <w:r w:rsidR="005E444E" w:rsidRPr="00EA3F20">
              <w:rPr>
                <w:lang w:val="sr-Cyrl-RS"/>
              </w:rPr>
              <w:t>те</w:t>
            </w:r>
            <w:r w:rsidR="00330248" w:rsidRPr="00EA3F20">
              <w:rPr>
                <w:lang w:val="sr-Cyrl-RS"/>
              </w:rPr>
              <w:t xml:space="preserve">, њихове карактеристике и активности </w:t>
            </w:r>
            <w:r w:rsidR="005E5A30" w:rsidRPr="00EA3F20">
              <w:rPr>
                <w:lang w:val="sr-Cyrl-RS"/>
              </w:rPr>
              <w:t>кроз горе поменуте језичке структуре</w:t>
            </w:r>
            <w:r w:rsidR="00402AD4" w:rsidRPr="00EA3F20">
              <w:rPr>
                <w:lang w:val="sr-Cyrl-RS"/>
              </w:rPr>
              <w:t xml:space="preserve">, где </w:t>
            </w:r>
            <w:r w:rsidR="003F2350" w:rsidRPr="00EA3F20">
              <w:rPr>
                <w:lang w:val="sr-Cyrl-RS"/>
              </w:rPr>
              <w:t xml:space="preserve">ће се за мере утицаја текста на обраду језика узети </w:t>
            </w:r>
            <w:r w:rsidR="00CF0A59" w:rsidRPr="00EA3F20">
              <w:rPr>
                <w:lang w:val="sr-Cyrl-RS"/>
              </w:rPr>
              <w:t xml:space="preserve">укупан </w:t>
            </w:r>
            <w:r w:rsidR="003F2350" w:rsidRPr="00EA3F20">
              <w:rPr>
                <w:lang w:val="sr-Cyrl-RS"/>
              </w:rPr>
              <w:t>број, локација и укупна дужина фиксација</w:t>
            </w:r>
            <w:r w:rsidR="00EA3F20">
              <w:rPr>
                <w:lang w:val="sr-Latn-RS"/>
              </w:rPr>
              <w:t xml:space="preserve">. </w:t>
            </w:r>
            <w:r w:rsidRPr="00EA3F20">
              <w:rPr>
                <w:lang w:val="sr-Cyrl-RS"/>
              </w:rPr>
              <w:t xml:space="preserve">Овако постављени циљеви и очекивани резултати научно су засновани, иако је број студија из области мултимодалности базираних на предложеним методама релативно мали. Имајући у виду чињеницу да је у овом смислу емпиријски приступ мултимодалности још увек на почетку очекује се </w:t>
            </w:r>
            <w:r w:rsidR="00AD2D31" w:rsidRPr="00EA3F20">
              <w:rPr>
                <w:lang w:val="sr-Cyrl-RS"/>
              </w:rPr>
              <w:t>значајан</w:t>
            </w:r>
            <w:r w:rsidRPr="00EA3F20">
              <w:rPr>
                <w:lang w:val="sr-Cyrl-RS"/>
              </w:rPr>
              <w:t xml:space="preserve"> допринос овог истраживања научној заједници не само у Србији већ и шире. Допринос може да буде значајан и на методолошком плану, јер кандидат предвиђа иновативне емпиријске процедуре, које могу да послуже и другим истраживачима у подухватима који долазе.</w:t>
            </w:r>
          </w:p>
        </w:tc>
      </w:tr>
      <w:tr w:rsidR="00EA0590" w:rsidRPr="00776C0D" w14:paraId="5812CA66" w14:textId="77777777" w:rsidTr="00601E0E">
        <w:trPr>
          <w:trHeight w:val="227"/>
          <w:jc w:val="center"/>
        </w:trPr>
        <w:tc>
          <w:tcPr>
            <w:tcW w:w="365" w:type="dxa"/>
            <w:shd w:val="clear" w:color="auto" w:fill="F3F3F3"/>
            <w:vAlign w:val="center"/>
          </w:tcPr>
          <w:p w14:paraId="7B05ECB0" w14:textId="77777777" w:rsidR="00EA0590" w:rsidRPr="00EA3F20" w:rsidRDefault="00EA0590" w:rsidP="0041648B">
            <w:pPr>
              <w:jc w:val="center"/>
              <w:rPr>
                <w:lang w:val="sr-Cyrl-RS"/>
              </w:rPr>
            </w:pPr>
            <w:r w:rsidRPr="00EA3F20">
              <w:rPr>
                <w:lang w:val="sr-Cyrl-RS"/>
              </w:rPr>
              <w:t>5.</w:t>
            </w:r>
          </w:p>
        </w:tc>
        <w:tc>
          <w:tcPr>
            <w:tcW w:w="10421" w:type="dxa"/>
            <w:gridSpan w:val="10"/>
            <w:shd w:val="clear" w:color="auto" w:fill="F3F3F3"/>
            <w:vAlign w:val="center"/>
          </w:tcPr>
          <w:p w14:paraId="2D560537" w14:textId="77777777" w:rsidR="00EA0590" w:rsidRPr="00EA3F20" w:rsidRDefault="00EA0590" w:rsidP="0041648B">
            <w:pPr>
              <w:rPr>
                <w:lang w:val="sr-Cyrl-RS"/>
              </w:rPr>
            </w:pPr>
            <w:r w:rsidRPr="00EA3F20">
              <w:rPr>
                <w:lang w:val="sr-Cyrl-RS"/>
              </w:rPr>
              <w:t xml:space="preserve">Примењене научне методе </w:t>
            </w:r>
            <w:r w:rsidRPr="00EA3F20">
              <w:rPr>
                <w:i/>
                <w:color w:val="808080"/>
                <w:sz w:val="18"/>
                <w:szCs w:val="18"/>
                <w:lang w:val="sr-Cyrl-RS"/>
              </w:rPr>
              <w:t>(до 300 речи)</w:t>
            </w:r>
            <w:r w:rsidRPr="00EA3F20">
              <w:rPr>
                <w:sz w:val="18"/>
                <w:szCs w:val="18"/>
                <w:lang w:val="sr-Cyrl-RS"/>
              </w:rPr>
              <w:t xml:space="preserve"> </w:t>
            </w:r>
          </w:p>
        </w:tc>
      </w:tr>
      <w:tr w:rsidR="00EA0590" w:rsidRPr="00776C0D" w14:paraId="5D927425" w14:textId="77777777" w:rsidTr="0041648B">
        <w:trPr>
          <w:trHeight w:val="567"/>
          <w:jc w:val="center"/>
        </w:trPr>
        <w:tc>
          <w:tcPr>
            <w:tcW w:w="10786" w:type="dxa"/>
            <w:gridSpan w:val="11"/>
          </w:tcPr>
          <w:p w14:paraId="5BFF4318" w14:textId="745FE07A" w:rsidR="00C861B4" w:rsidRPr="00EA3F20" w:rsidRDefault="00C861B4" w:rsidP="008051F0">
            <w:pPr>
              <w:rPr>
                <w:lang w:val="sr-Cyrl-RS"/>
              </w:rPr>
            </w:pPr>
            <w:r w:rsidRPr="00EA3F20">
              <w:rPr>
                <w:lang w:val="sr-Cyrl-RS"/>
              </w:rPr>
              <w:tab/>
            </w:r>
            <w:r w:rsidR="008051F0" w:rsidRPr="00EA3F20">
              <w:rPr>
                <w:lang w:val="sr-Cyrl-RS"/>
              </w:rPr>
              <w:t xml:space="preserve">Емпиријска процедура имаће две фазе. У првој фази биће састављен корпус мултимодалних текстова преузетих из различитих дневних новина (нпр. </w:t>
            </w:r>
            <w:r w:rsidR="008051F0" w:rsidRPr="00EA3F20">
              <w:rPr>
                <w:i/>
                <w:lang w:val="sr-Cyrl-RS"/>
              </w:rPr>
              <w:t>Политика, Новости, Дневник, Данас</w:t>
            </w:r>
            <w:r w:rsidR="008051F0" w:rsidRPr="00EA3F20">
              <w:rPr>
                <w:lang w:val="sr-Cyrl-RS"/>
              </w:rPr>
              <w:t>, итд.) који ће бити анализиран уз помоћ елемената системско-</w:t>
            </w:r>
            <w:r w:rsidR="00776C0D" w:rsidRPr="00EA3F20">
              <w:rPr>
                <w:lang w:val="sr-Cyrl-RS"/>
              </w:rPr>
              <w:t>функционалне</w:t>
            </w:r>
            <w:r w:rsidR="008051F0" w:rsidRPr="00EA3F20">
              <w:rPr>
                <w:lang w:val="sr-Cyrl-RS"/>
              </w:rPr>
              <w:t xml:space="preserve"> граматике, како би се добила текстуална структура која најближе описује „просечан“ текст који може бити нађен у самим новинама (Trevisan &amp; Garcia 2019). У дисертацији ће се користити шаблон који су Тревисан и Гарсија (Trevisan &amp; Garcia 2019) развили за потребе анализе језичких структура већих од индивидуалних реченица. Мотивација за избор оваквог приступа се налази пре свега у балансу између </w:t>
            </w:r>
            <w:r w:rsidR="008051F0" w:rsidRPr="00EA3F20">
              <w:rPr>
                <w:i/>
                <w:lang w:val="sr-Cyrl-RS"/>
              </w:rPr>
              <w:t>еколошке валидности</w:t>
            </w:r>
            <w:r w:rsidR="008051F0" w:rsidRPr="00EA3F20">
              <w:rPr>
                <w:lang w:val="sr-Cyrl-RS"/>
              </w:rPr>
              <w:t xml:space="preserve"> и експерименталне контроле, чиме шаблон омогућава прављење стимулуса који имају висок ниво сличности са реалним материјалом и прецизно дефинисану структуру. Добијени текстови ће бити</w:t>
            </w:r>
            <w:r w:rsidR="004F7E1C" w:rsidRPr="00EA3F20">
              <w:rPr>
                <w:lang w:val="sr-Cyrl-RS"/>
              </w:rPr>
              <w:t xml:space="preserve"> варира</w:t>
            </w:r>
            <w:r w:rsidR="00A63645" w:rsidRPr="00EA3F20">
              <w:rPr>
                <w:lang w:val="sr-Cyrl-RS"/>
              </w:rPr>
              <w:t xml:space="preserve">ни тако да се </w:t>
            </w:r>
            <w:r w:rsidR="00B0727F" w:rsidRPr="00EA3F20">
              <w:rPr>
                <w:lang w:val="sr-Cyrl-RS"/>
              </w:rPr>
              <w:t xml:space="preserve">постигну </w:t>
            </w:r>
            <w:r w:rsidR="00A63645" w:rsidRPr="00EA3F20">
              <w:rPr>
                <w:lang w:val="sr-Cyrl-RS"/>
              </w:rPr>
              <w:t>различите секвенце независних варијабли (информацијски неутрална номинална реченица</w:t>
            </w:r>
            <w:r w:rsidR="0064543C" w:rsidRPr="00EA3F20">
              <w:rPr>
                <w:lang w:val="sr-Cyrl-RS"/>
              </w:rPr>
              <w:t xml:space="preserve"> која уводи ентитет у дискурс</w:t>
            </w:r>
            <w:r w:rsidR="00A63645" w:rsidRPr="00EA3F20">
              <w:rPr>
                <w:lang w:val="sr-Cyrl-RS"/>
              </w:rPr>
              <w:t>, реченица са предикацијом и реченица у којој се приписује атрибут неком објекту дискурса)</w:t>
            </w:r>
            <w:r w:rsidR="008051F0" w:rsidRPr="00EA3F20">
              <w:rPr>
                <w:lang w:val="sr-Cyrl-RS"/>
              </w:rPr>
              <w:t xml:space="preserve"> упарени са сликом</w:t>
            </w:r>
            <w:r w:rsidR="00B0727F" w:rsidRPr="00EA3F20">
              <w:rPr>
                <w:lang w:val="sr-Cyrl-RS"/>
              </w:rPr>
              <w:t>.</w:t>
            </w:r>
            <w:r w:rsidR="008051F0" w:rsidRPr="00EA3F20">
              <w:rPr>
                <w:lang w:val="sr-Cyrl-RS"/>
              </w:rPr>
              <w:t xml:space="preserve"> </w:t>
            </w:r>
            <w:r w:rsidR="00B0727F" w:rsidRPr="00EA3F20">
              <w:rPr>
                <w:lang w:val="sr-Cyrl-RS"/>
              </w:rPr>
              <w:t>Т</w:t>
            </w:r>
            <w:r w:rsidR="008051F0" w:rsidRPr="00EA3F20">
              <w:rPr>
                <w:lang w:val="sr-Cyrl-RS"/>
              </w:rPr>
              <w:t xml:space="preserve">а комбинација модалитета чиниће основни стимулус </w:t>
            </w:r>
            <w:r w:rsidR="005433EC" w:rsidRPr="00EA3F20">
              <w:rPr>
                <w:lang w:val="sr-Cyrl-RS"/>
              </w:rPr>
              <w:t xml:space="preserve">у </w:t>
            </w:r>
            <w:r w:rsidR="00684EAF" w:rsidRPr="00EA3F20">
              <w:rPr>
                <w:lang w:val="sr-Cyrl-RS"/>
              </w:rPr>
              <w:t>истраживању</w:t>
            </w:r>
            <w:r w:rsidR="008051F0" w:rsidRPr="00EA3F20">
              <w:rPr>
                <w:lang w:val="sr-Cyrl-RS"/>
              </w:rPr>
              <w:t>.</w:t>
            </w:r>
            <w:r w:rsidR="00A36051" w:rsidRPr="00EA3F20">
              <w:rPr>
                <w:lang w:val="sr-Cyrl-RS"/>
              </w:rPr>
              <w:t xml:space="preserve"> </w:t>
            </w:r>
            <w:r w:rsidR="004E61CF" w:rsidRPr="00EA3F20">
              <w:rPr>
                <w:lang w:val="sr-Cyrl-RS"/>
              </w:rPr>
              <w:t xml:space="preserve">Слике које прате креиране текстове ће такође бити изабране тако да уско </w:t>
            </w:r>
            <w:r w:rsidR="00B0727F" w:rsidRPr="00EA3F20">
              <w:rPr>
                <w:lang w:val="sr-Cyrl-RS"/>
              </w:rPr>
              <w:t xml:space="preserve">следе </w:t>
            </w:r>
            <w:r w:rsidR="004E61CF" w:rsidRPr="00EA3F20">
              <w:rPr>
                <w:lang w:val="sr-Cyrl-RS"/>
              </w:rPr>
              <w:t xml:space="preserve">односе на релацији текст-слика које је могуће наћи у новинама. Сви добијени </w:t>
            </w:r>
            <w:r w:rsidR="005E444E" w:rsidRPr="00EA3F20">
              <w:rPr>
                <w:lang w:val="sr-Cyrl-RS"/>
              </w:rPr>
              <w:t>парови слике и текста</w:t>
            </w:r>
            <w:r w:rsidR="00A36051" w:rsidRPr="00EA3F20">
              <w:rPr>
                <w:lang w:val="sr-Cyrl-RS"/>
              </w:rPr>
              <w:t xml:space="preserve"> ће пре употребе у</w:t>
            </w:r>
            <w:r w:rsidR="005E444E" w:rsidRPr="00EA3F20">
              <w:rPr>
                <w:lang w:val="sr-Cyrl-RS"/>
              </w:rPr>
              <w:t xml:space="preserve"> емпиријској процедури</w:t>
            </w:r>
            <w:r w:rsidR="00A36051" w:rsidRPr="00EA3F20">
              <w:rPr>
                <w:lang w:val="sr-Cyrl-RS"/>
              </w:rPr>
              <w:t xml:space="preserve"> бити оцењени</w:t>
            </w:r>
            <w:r w:rsidR="00347FC9" w:rsidRPr="00EA3F20">
              <w:rPr>
                <w:lang w:val="sr-Cyrl-RS"/>
              </w:rPr>
              <w:t xml:space="preserve"> од стране испитаника</w:t>
            </w:r>
            <w:r w:rsidR="00A36051" w:rsidRPr="00EA3F20">
              <w:rPr>
                <w:lang w:val="sr-Cyrl-RS"/>
              </w:rPr>
              <w:t xml:space="preserve"> као део пр</w:t>
            </w:r>
            <w:r w:rsidR="005E444E" w:rsidRPr="00EA3F20">
              <w:rPr>
                <w:lang w:val="sr-Cyrl-RS"/>
              </w:rPr>
              <w:t>етходне</w:t>
            </w:r>
            <w:r w:rsidR="00A36051" w:rsidRPr="00EA3F20">
              <w:rPr>
                <w:lang w:val="sr-Cyrl-RS"/>
              </w:rPr>
              <w:t xml:space="preserve"> фазе </w:t>
            </w:r>
            <w:r w:rsidR="00551529" w:rsidRPr="00EA3F20">
              <w:rPr>
                <w:lang w:val="sr-Cyrl-RS"/>
              </w:rPr>
              <w:t>у погледу</w:t>
            </w:r>
            <w:r w:rsidR="00347FC9" w:rsidRPr="00EA3F20">
              <w:rPr>
                <w:lang w:val="sr-Cyrl-RS"/>
              </w:rPr>
              <w:t xml:space="preserve"> </w:t>
            </w:r>
            <w:r w:rsidR="00551529" w:rsidRPr="00EA3F20">
              <w:rPr>
                <w:lang w:val="sr-Cyrl-RS"/>
              </w:rPr>
              <w:t xml:space="preserve">своје </w:t>
            </w:r>
            <w:r w:rsidR="00347FC9" w:rsidRPr="00EA3F20">
              <w:rPr>
                <w:lang w:val="sr-Cyrl-RS"/>
              </w:rPr>
              <w:t>жанровск</w:t>
            </w:r>
            <w:r w:rsidR="00551529" w:rsidRPr="00EA3F20">
              <w:rPr>
                <w:lang w:val="sr-Cyrl-RS"/>
              </w:rPr>
              <w:t>е</w:t>
            </w:r>
            <w:r w:rsidR="00347FC9" w:rsidRPr="00EA3F20">
              <w:rPr>
                <w:lang w:val="sr-Cyrl-RS"/>
              </w:rPr>
              <w:t xml:space="preserve"> адекватности, односно </w:t>
            </w:r>
            <w:r w:rsidR="009D0960" w:rsidRPr="00EA3F20">
              <w:rPr>
                <w:lang w:val="sr-Cyrl-RS"/>
              </w:rPr>
              <w:t>по томе колико су налик на текстове које је могуће наћи у природним контек</w:t>
            </w:r>
            <w:r w:rsidR="00551529" w:rsidRPr="00EA3F20">
              <w:rPr>
                <w:lang w:val="sr-Cyrl-RS"/>
              </w:rPr>
              <w:t>с</w:t>
            </w:r>
            <w:r w:rsidR="009D0960" w:rsidRPr="00EA3F20">
              <w:rPr>
                <w:lang w:val="sr-Cyrl-RS"/>
              </w:rPr>
              <w:t>тима</w:t>
            </w:r>
            <w:r w:rsidR="00B0727F" w:rsidRPr="00EA3F20">
              <w:rPr>
                <w:lang w:val="sr-Cyrl-RS"/>
              </w:rPr>
              <w:t>, тј. у дневној штампи</w:t>
            </w:r>
            <w:r w:rsidR="009D0960" w:rsidRPr="00EA3F20">
              <w:rPr>
                <w:lang w:val="sr-Cyrl-RS"/>
              </w:rPr>
              <w:t>.</w:t>
            </w:r>
            <w:r w:rsidR="00B0727F" w:rsidRPr="00EA3F20">
              <w:rPr>
                <w:lang w:val="sr-Cyrl-RS"/>
              </w:rPr>
              <w:t xml:space="preserve"> </w:t>
            </w:r>
            <w:r w:rsidR="009D0960" w:rsidRPr="00EA3F20">
              <w:rPr>
                <w:lang w:val="sr-Cyrl-RS"/>
              </w:rPr>
              <w:t xml:space="preserve">Мотивација за овакву методолошку одлуку налази </w:t>
            </w:r>
            <w:r w:rsidR="00551529" w:rsidRPr="00EA3F20">
              <w:rPr>
                <w:lang w:val="sr-Cyrl-RS"/>
              </w:rPr>
              <w:t xml:space="preserve">се </w:t>
            </w:r>
            <w:r w:rsidR="009D0960" w:rsidRPr="00EA3F20">
              <w:rPr>
                <w:lang w:val="sr-Cyrl-RS"/>
              </w:rPr>
              <w:t>пре свега у практичној оријентацији мултимодалних студија и</w:t>
            </w:r>
            <w:r w:rsidR="00551529" w:rsidRPr="00EA3F20">
              <w:rPr>
                <w:lang w:val="sr-Cyrl-RS"/>
              </w:rPr>
              <w:t xml:space="preserve"> студија</w:t>
            </w:r>
            <w:r w:rsidR="009D0960" w:rsidRPr="00EA3F20">
              <w:rPr>
                <w:lang w:val="sr-Cyrl-RS"/>
              </w:rPr>
              <w:t xml:space="preserve"> системско-функционалне граматике, односно и</w:t>
            </w:r>
            <w:r w:rsidR="00275ED9" w:rsidRPr="00EA3F20">
              <w:rPr>
                <w:lang w:val="sr-Cyrl-RS"/>
              </w:rPr>
              <w:t>деји да један текст је део већег екосистема и да не постоји текст ван истог. Избор дискурса дневних новина је такође мотивисан претходним студијама које су примарно користиле новинске дволиснице као стимулусе (нпр. Holsanova et al. 2006, Holsanova et al. 2009, Holmqvist et al. 2003).</w:t>
            </w:r>
          </w:p>
          <w:p w14:paraId="63EB8677" w14:textId="68A6F49C" w:rsidR="00CC7CDF" w:rsidRPr="00EA3F20" w:rsidRDefault="00C861B4" w:rsidP="00B67321">
            <w:pPr>
              <w:rPr>
                <w:lang w:val="sr-Cyrl-RS"/>
              </w:rPr>
            </w:pPr>
            <w:r w:rsidRPr="00EA3F20">
              <w:rPr>
                <w:lang w:val="sr-Cyrl-RS"/>
              </w:rPr>
              <w:tab/>
            </w:r>
            <w:r w:rsidR="008051F0" w:rsidRPr="00EA3F20">
              <w:rPr>
                <w:lang w:val="sr-Cyrl-RS"/>
              </w:rPr>
              <w:t>Други део процедуре ће се састојати од примене добијене структуре</w:t>
            </w:r>
            <w:r w:rsidR="002A6D0E" w:rsidRPr="00EA3F20">
              <w:rPr>
                <w:lang w:val="sr-Cyrl-RS"/>
              </w:rPr>
              <w:t xml:space="preserve"> како би се генерисала </w:t>
            </w:r>
            <w:r w:rsidR="008051F0" w:rsidRPr="00EA3F20">
              <w:rPr>
                <w:lang w:val="sr-Cyrl-RS"/>
              </w:rPr>
              <w:t xml:space="preserve">серија текстова који ће послужити као стимулус за ајтрекинг истраживање. Кључне независне варијабле које ће бити </w:t>
            </w:r>
            <w:r w:rsidR="00347FC9" w:rsidRPr="00EA3F20">
              <w:rPr>
                <w:lang w:val="sr-Cyrl-RS"/>
              </w:rPr>
              <w:t>манипулисане</w:t>
            </w:r>
            <w:r w:rsidR="008051F0" w:rsidRPr="00EA3F20">
              <w:rPr>
                <w:lang w:val="sr-Cyrl-RS"/>
              </w:rPr>
              <w:t xml:space="preserve"> су </w:t>
            </w:r>
            <w:r w:rsidR="00D300FB" w:rsidRPr="00EA3F20">
              <w:rPr>
                <w:lang w:val="sr-Cyrl-RS"/>
              </w:rPr>
              <w:t>локација</w:t>
            </w:r>
            <w:r w:rsidR="00776C0D" w:rsidRPr="00EA3F20">
              <w:rPr>
                <w:lang w:val="sr-Cyrl-RS"/>
              </w:rPr>
              <w:t>/</w:t>
            </w:r>
            <w:r w:rsidR="00551529" w:rsidRPr="00EA3F20">
              <w:rPr>
                <w:lang w:val="sr-Cyrl-RS"/>
              </w:rPr>
              <w:t xml:space="preserve">распоред </w:t>
            </w:r>
            <w:r w:rsidR="0064543C" w:rsidRPr="00EA3F20">
              <w:rPr>
                <w:lang w:val="sr-Cyrl-RS"/>
              </w:rPr>
              <w:t>номиналне реченице</w:t>
            </w:r>
            <w:r w:rsidR="008051F0" w:rsidRPr="00EA3F20">
              <w:rPr>
                <w:lang w:val="sr-Cyrl-RS"/>
              </w:rPr>
              <w:t xml:space="preserve">, атрибута и предикација </w:t>
            </w:r>
            <w:r w:rsidR="00D300FB" w:rsidRPr="00EA3F20">
              <w:rPr>
                <w:lang w:val="sr-Cyrl-RS"/>
              </w:rPr>
              <w:t>у тексту</w:t>
            </w:r>
            <w:r w:rsidR="008051F0" w:rsidRPr="00EA3F20">
              <w:rPr>
                <w:lang w:val="sr-Cyrl-RS"/>
              </w:rPr>
              <w:t xml:space="preserve">. </w:t>
            </w:r>
            <w:r w:rsidR="00D5492F" w:rsidRPr="00EA3F20">
              <w:rPr>
                <w:lang w:val="sr-Cyrl-RS"/>
              </w:rPr>
              <w:t>З</w:t>
            </w:r>
            <w:r w:rsidR="0064543C" w:rsidRPr="00EA3F20">
              <w:rPr>
                <w:lang w:val="sr-Cyrl-RS"/>
              </w:rPr>
              <w:t xml:space="preserve">ависне варијабле које ће </w:t>
            </w:r>
            <w:r w:rsidR="00C2117A" w:rsidRPr="00EA3F20">
              <w:rPr>
                <w:lang w:val="sr-Cyrl-RS"/>
              </w:rPr>
              <w:t xml:space="preserve">мерене могу бити подељене у две групе: са једне стране мериће се способност различитих језичких структура да покрену сакаду ка слици, рачунато као </w:t>
            </w:r>
            <w:r w:rsidR="00551529" w:rsidRPr="00EA3F20">
              <w:rPr>
                <w:lang w:val="sr-Cyrl-RS"/>
              </w:rPr>
              <w:t>проценат</w:t>
            </w:r>
            <w:r w:rsidR="00C2117A" w:rsidRPr="00EA3F20">
              <w:rPr>
                <w:lang w:val="sr-Cyrl-RS"/>
              </w:rPr>
              <w:t xml:space="preserve"> фиксација које падну на слику</w:t>
            </w:r>
            <w:r w:rsidR="00D96829" w:rsidRPr="00EA3F20">
              <w:rPr>
                <w:lang w:val="sr-Cyrl-RS"/>
              </w:rPr>
              <w:t xml:space="preserve"> </w:t>
            </w:r>
            <w:r w:rsidR="00551529" w:rsidRPr="00EA3F20">
              <w:rPr>
                <w:lang w:val="sr-Cyrl-RS"/>
              </w:rPr>
              <w:t>до</w:t>
            </w:r>
            <w:r w:rsidR="00D96829" w:rsidRPr="00EA3F20">
              <w:rPr>
                <w:lang w:val="sr-Cyrl-RS"/>
              </w:rPr>
              <w:t xml:space="preserve"> </w:t>
            </w:r>
            <w:r w:rsidR="00551529" w:rsidRPr="00EA3F20">
              <w:rPr>
                <w:lang w:val="sr-Cyrl-RS"/>
              </w:rPr>
              <w:t>2</w:t>
            </w:r>
            <w:r w:rsidR="00D96829" w:rsidRPr="00EA3F20">
              <w:rPr>
                <w:lang w:val="sr-Cyrl-RS"/>
              </w:rPr>
              <w:t>00 милисекунди</w:t>
            </w:r>
            <w:r w:rsidR="00C2117A" w:rsidRPr="00EA3F20">
              <w:rPr>
                <w:lang w:val="sr-Cyrl-RS"/>
              </w:rPr>
              <w:t xml:space="preserve"> после </w:t>
            </w:r>
            <w:r w:rsidR="00D5492F" w:rsidRPr="00EA3F20">
              <w:rPr>
                <w:lang w:val="sr-Cyrl-RS"/>
              </w:rPr>
              <w:t>фиксације на неку реч</w:t>
            </w:r>
            <w:r w:rsidR="00776C0D" w:rsidRPr="00EA3F20">
              <w:rPr>
                <w:lang w:val="sr-Cyrl-RS"/>
              </w:rPr>
              <w:t>,</w:t>
            </w:r>
            <w:r w:rsidR="00D5492F" w:rsidRPr="00EA3F20">
              <w:rPr>
                <w:lang w:val="sr-Cyrl-RS"/>
              </w:rPr>
              <w:t xml:space="preserve"> а са друге мериће се дужина</w:t>
            </w:r>
            <w:r w:rsidR="00D96829" w:rsidRPr="00EA3F20">
              <w:rPr>
                <w:lang w:val="sr-Cyrl-RS"/>
              </w:rPr>
              <w:t xml:space="preserve"> и локација</w:t>
            </w:r>
            <w:r w:rsidR="00D5492F" w:rsidRPr="00EA3F20">
              <w:rPr>
                <w:lang w:val="sr-Cyrl-RS"/>
              </w:rPr>
              <w:t xml:space="preserve"> иницијалне фиксације и </w:t>
            </w:r>
            <w:r w:rsidR="00551529" w:rsidRPr="00EA3F20">
              <w:rPr>
                <w:lang w:val="sr-Cyrl-RS"/>
              </w:rPr>
              <w:t xml:space="preserve">укупна </w:t>
            </w:r>
            <w:r w:rsidR="00D5492F" w:rsidRPr="00EA3F20">
              <w:rPr>
                <w:lang w:val="sr-Cyrl-RS"/>
              </w:rPr>
              <w:t xml:space="preserve">дужина фиксација </w:t>
            </w:r>
            <w:r w:rsidR="00D96829" w:rsidRPr="00EA3F20">
              <w:rPr>
                <w:lang w:val="sr-Cyrl-RS"/>
              </w:rPr>
              <w:t>на неку слику (или неки њен део).</w:t>
            </w:r>
            <w:r w:rsidR="00B0727F" w:rsidRPr="00EA3F20">
              <w:rPr>
                <w:lang w:val="sr-Cyrl-RS"/>
              </w:rPr>
              <w:t xml:space="preserve"> </w:t>
            </w:r>
            <w:r w:rsidR="002D63E0" w:rsidRPr="00EA3F20">
              <w:rPr>
                <w:lang w:val="sr-Cyrl-RS"/>
              </w:rPr>
              <w:t xml:space="preserve">Прикупљање података извршиће се </w:t>
            </w:r>
            <w:r w:rsidR="00551529" w:rsidRPr="00EA3F20">
              <w:rPr>
                <w:lang w:val="sr-Cyrl-RS"/>
              </w:rPr>
              <w:t>кроз три емпиријске процедуре</w:t>
            </w:r>
            <w:r w:rsidR="002D63E0" w:rsidRPr="00EA3F20">
              <w:rPr>
                <w:lang w:val="sr-Cyrl-RS"/>
              </w:rPr>
              <w:t xml:space="preserve"> са намером да се велики број </w:t>
            </w:r>
            <w:r w:rsidR="00DA057F" w:rsidRPr="00EA3F20">
              <w:rPr>
                <w:lang w:val="sr-Cyrl-RS"/>
              </w:rPr>
              <w:t xml:space="preserve">могућих комбинација варијабли </w:t>
            </w:r>
            <w:r w:rsidR="003F2350" w:rsidRPr="00EA3F20">
              <w:rPr>
                <w:lang w:val="sr-Cyrl-RS"/>
              </w:rPr>
              <w:t>(</w:t>
            </w:r>
            <w:r w:rsidR="00BD0C41" w:rsidRPr="00EA3F20">
              <w:rPr>
                <w:lang w:val="sr-Cyrl-RS"/>
              </w:rPr>
              <w:t xml:space="preserve">укупно три могуће локације варијабли </w:t>
            </w:r>
            <w:r w:rsidR="00EA3F20" w:rsidRPr="00EA3F20">
              <w:rPr>
                <w:lang w:val="sr-Latn-RS"/>
              </w:rPr>
              <w:t>x</w:t>
            </w:r>
            <w:r w:rsidR="00BD0C41" w:rsidRPr="00EA3F20">
              <w:rPr>
                <w:lang w:val="sr-Cyrl-RS"/>
              </w:rPr>
              <w:t xml:space="preserve"> укупно три врсте варијабли </w:t>
            </w:r>
            <w:r w:rsidR="00EA3F20" w:rsidRPr="00EA3F20">
              <w:rPr>
                <w:lang w:val="sr-Latn-RS"/>
              </w:rPr>
              <w:t>x</w:t>
            </w:r>
            <w:r w:rsidR="00BD0C41" w:rsidRPr="00EA3F20">
              <w:rPr>
                <w:lang w:val="sr-Cyrl-RS"/>
              </w:rPr>
              <w:t xml:space="preserve"> могућност варијабли да се понављају </w:t>
            </w:r>
            <w:r w:rsidR="00BD0C41" w:rsidRPr="00EA3F20">
              <w:rPr>
                <w:lang w:val="en-US"/>
              </w:rPr>
              <w:t xml:space="preserve">= </w:t>
            </w:r>
            <w:r w:rsidR="00BD0C41" w:rsidRPr="00EA3F20">
              <w:rPr>
                <w:lang w:val="sr-Cyrl-RS"/>
              </w:rPr>
              <w:t>укупно 27 текстова</w:t>
            </w:r>
            <w:r w:rsidR="00DA057F" w:rsidRPr="00EA3F20">
              <w:rPr>
                <w:lang w:val="sr-Cyrl-RS"/>
              </w:rPr>
              <w:t xml:space="preserve">) </w:t>
            </w:r>
            <w:r w:rsidR="00F12379" w:rsidRPr="00EA3F20">
              <w:rPr>
                <w:lang w:val="sr-Cyrl-RS"/>
              </w:rPr>
              <w:t>рашчлани на мање целине</w:t>
            </w:r>
            <w:r w:rsidR="00776C0D" w:rsidRPr="00EA3F20">
              <w:rPr>
                <w:lang w:val="sr-Cyrl-RS"/>
              </w:rPr>
              <w:t xml:space="preserve"> (локација слике неће се мењати, да то не би донело још један ниво варијације)</w:t>
            </w:r>
            <w:r w:rsidR="00DA057F" w:rsidRPr="00EA3F20">
              <w:rPr>
                <w:lang w:val="sr-Cyrl-RS"/>
              </w:rPr>
              <w:t>.</w:t>
            </w:r>
            <w:r w:rsidR="00D647A5" w:rsidRPr="00EA3F20">
              <w:rPr>
                <w:lang w:val="sr-Cyrl-RS"/>
              </w:rPr>
              <w:t xml:space="preserve"> По свом дизајну</w:t>
            </w:r>
            <w:r w:rsidR="00551529" w:rsidRPr="00EA3F20">
              <w:rPr>
                <w:lang w:val="sr-Cyrl-RS"/>
              </w:rPr>
              <w:t xml:space="preserve"> истраживање </w:t>
            </w:r>
            <w:r w:rsidR="00D647A5" w:rsidRPr="00EA3F20">
              <w:rPr>
                <w:lang w:val="sr-Cyrl-RS"/>
              </w:rPr>
              <w:t>омогућава испитаницима да пролазе кроз стимулусе по темпу који њима одговара.</w:t>
            </w:r>
            <w:r w:rsidR="00DA057F" w:rsidRPr="00EA3F20">
              <w:rPr>
                <w:lang w:val="sr-Cyrl-RS"/>
              </w:rPr>
              <w:t xml:space="preserve"> Сва три блока биће уједначена тако да се типови комбинација подједнако распореде</w:t>
            </w:r>
            <w:r w:rsidR="00B67321" w:rsidRPr="00EA3F20">
              <w:rPr>
                <w:lang w:val="en-US"/>
              </w:rPr>
              <w:t xml:space="preserve"> – </w:t>
            </w:r>
            <w:r w:rsidR="00B67321" w:rsidRPr="00EA3F20">
              <w:rPr>
                <w:lang w:val="sr-Cyrl-RS"/>
              </w:rPr>
              <w:t>први блок ће садржати типове текстова који почињу номиналном реченицом, други блок ће садржати типове текстова који почињу са атрибутивном реченицом, трећи блок ће садржати типове текстова који почињу са реченицом која у себи садржи информацијски значајну предикацију</w:t>
            </w:r>
            <w:r w:rsidR="00CC7CDF" w:rsidRPr="00EA3F20">
              <w:rPr>
                <w:lang w:val="sr-Cyrl-RS"/>
              </w:rPr>
              <w:t xml:space="preserve">. </w:t>
            </w:r>
            <w:r w:rsidR="00B67321" w:rsidRPr="00EA3F20">
              <w:rPr>
                <w:lang w:val="sr-Cyrl-RS"/>
              </w:rPr>
              <w:t>У свакој процедури</w:t>
            </w:r>
            <w:r w:rsidR="00F12379" w:rsidRPr="00EA3F20">
              <w:rPr>
                <w:lang w:val="sr-Cyrl-RS"/>
              </w:rPr>
              <w:t xml:space="preserve"> </w:t>
            </w:r>
            <w:r w:rsidR="00B67321" w:rsidRPr="00EA3F20">
              <w:rPr>
                <w:lang w:val="sr-Cyrl-RS"/>
              </w:rPr>
              <w:t>укупно</w:t>
            </w:r>
            <w:r w:rsidR="00F12379" w:rsidRPr="00EA3F20">
              <w:rPr>
                <w:lang w:val="sr-Cyrl-RS"/>
              </w:rPr>
              <w:t xml:space="preserve"> </w:t>
            </w:r>
            <w:r w:rsidR="00CC7CDF" w:rsidRPr="00EA3F20">
              <w:rPr>
                <w:lang w:val="sr-Cyrl-RS"/>
              </w:rPr>
              <w:t>60 испитаника</w:t>
            </w:r>
            <w:r w:rsidR="00F12379" w:rsidRPr="00EA3F20">
              <w:rPr>
                <w:lang w:val="sr-Cyrl-RS"/>
              </w:rPr>
              <w:t>, а м</w:t>
            </w:r>
            <w:r w:rsidR="007F084B" w:rsidRPr="00EA3F20">
              <w:rPr>
                <w:lang w:val="sr-Cyrl-RS"/>
              </w:rPr>
              <w:t>отивација за овакву одлуку налаз</w:t>
            </w:r>
            <w:r w:rsidR="00CC7CDF" w:rsidRPr="00EA3F20">
              <w:rPr>
                <w:lang w:val="sr-Cyrl-RS"/>
              </w:rPr>
              <w:t>и се пре свега у предлогу Пернис</w:t>
            </w:r>
            <w:r w:rsidR="007F084B" w:rsidRPr="00EA3F20">
              <w:rPr>
                <w:lang w:val="sr-Cyrl-RS"/>
              </w:rPr>
              <w:t xml:space="preserve"> и </w:t>
            </w:r>
            <w:r w:rsidR="007F084B" w:rsidRPr="00EA3F20">
              <w:rPr>
                <w:lang w:val="sr-Cyrl-RS"/>
              </w:rPr>
              <w:lastRenderedPageBreak/>
              <w:t>Нилсена (Pernice &amp; Nielsen 2021) о предложеној величини узорка. Наиме, аутори студије предлажу 39 испитаника по експеримент</w:t>
            </w:r>
            <w:r w:rsidR="00F12379" w:rsidRPr="00EA3F20">
              <w:rPr>
                <w:lang w:val="sr-Cyrl-RS"/>
              </w:rPr>
              <w:t>у</w:t>
            </w:r>
            <w:r w:rsidR="007F084B" w:rsidRPr="00EA3F20">
              <w:rPr>
                <w:lang w:val="sr-Cyrl-RS"/>
              </w:rPr>
              <w:t xml:space="preserve"> како</w:t>
            </w:r>
            <w:r w:rsidR="0015081D" w:rsidRPr="00EA3F20">
              <w:rPr>
                <w:lang w:val="sr-Cyrl-RS"/>
              </w:rPr>
              <w:t xml:space="preserve"> би се генерисала</w:t>
            </w:r>
            <w:r w:rsidR="007F084B" w:rsidRPr="00EA3F20">
              <w:rPr>
                <w:lang w:val="sr-Cyrl-RS"/>
              </w:rPr>
              <w:t xml:space="preserve"> довољно информативна карта топлине (</w:t>
            </w:r>
            <w:r w:rsidR="007F084B" w:rsidRPr="00EA3F20">
              <w:rPr>
                <w:iCs/>
                <w:lang w:val="sr-Cyrl-RS"/>
              </w:rPr>
              <w:t>енг</w:t>
            </w:r>
            <w:r w:rsidR="00F12379" w:rsidRPr="00EA3F20">
              <w:rPr>
                <w:iCs/>
                <w:lang w:val="sr-Cyrl-RS"/>
              </w:rPr>
              <w:t>л</w:t>
            </w:r>
            <w:r w:rsidR="007F084B" w:rsidRPr="00EA3F20">
              <w:rPr>
                <w:iCs/>
                <w:lang w:val="sr-Cyrl-RS"/>
              </w:rPr>
              <w:t>.</w:t>
            </w:r>
            <w:r w:rsidR="007F084B" w:rsidRPr="00EA3F20">
              <w:rPr>
                <w:i/>
                <w:lang w:val="sr-Cyrl-RS"/>
              </w:rPr>
              <w:t xml:space="preserve"> heat map</w:t>
            </w:r>
            <w:r w:rsidR="007F084B" w:rsidRPr="00EA3F20">
              <w:rPr>
                <w:lang w:val="sr-Cyrl-RS"/>
              </w:rPr>
              <w:t xml:space="preserve">). Међутим, са обзиром </w:t>
            </w:r>
            <w:r w:rsidR="00776C0D" w:rsidRPr="00EA3F20">
              <w:rPr>
                <w:lang w:val="sr-Cyrl-RS"/>
              </w:rPr>
              <w:t xml:space="preserve">на то </w:t>
            </w:r>
            <w:r w:rsidR="007F084B" w:rsidRPr="00EA3F20">
              <w:rPr>
                <w:lang w:val="sr-Cyrl-RS"/>
              </w:rPr>
              <w:t xml:space="preserve">да су претходна истраживања која су се бавила </w:t>
            </w:r>
            <w:r w:rsidR="00B0727F" w:rsidRPr="00EA3F20">
              <w:rPr>
                <w:lang w:val="sr-Cyrl-RS"/>
              </w:rPr>
              <w:t>испитивањем</w:t>
            </w:r>
            <w:r w:rsidR="0015081D" w:rsidRPr="00EA3F20">
              <w:rPr>
                <w:lang w:val="sr-Cyrl-RS"/>
              </w:rPr>
              <w:t xml:space="preserve"> односа на релацији слика-</w:t>
            </w:r>
            <w:r w:rsidR="00B0727F" w:rsidRPr="00EA3F20">
              <w:rPr>
                <w:lang w:val="sr-Cyrl-RS"/>
              </w:rPr>
              <w:t>текст</w:t>
            </w:r>
            <w:r w:rsidR="007F084B" w:rsidRPr="00EA3F20">
              <w:rPr>
                <w:lang w:val="sr-Cyrl-RS"/>
              </w:rPr>
              <w:t xml:space="preserve"> у пасивним ајтрекинг задацима</w:t>
            </w:r>
            <w:r w:rsidR="00776C0D" w:rsidRPr="00EA3F20">
              <w:rPr>
                <w:lang w:val="sr-Cyrl-RS"/>
              </w:rPr>
              <w:t>,</w:t>
            </w:r>
            <w:r w:rsidR="007F084B" w:rsidRPr="00EA3F20">
              <w:rPr>
                <w:lang w:val="sr-Cyrl-RS"/>
              </w:rPr>
              <w:t xml:space="preserve"> где не постоји активан задатак попут „кликни на објекат</w:t>
            </w:r>
            <w:r w:rsidR="00B0727F" w:rsidRPr="00EA3F20">
              <w:rPr>
                <w:lang w:val="sr-Cyrl-RS"/>
              </w:rPr>
              <w:t>”</w:t>
            </w:r>
            <w:r w:rsidR="007F084B" w:rsidRPr="00EA3F20">
              <w:rPr>
                <w:lang w:val="sr-Cyrl-RS"/>
              </w:rPr>
              <w:t xml:space="preserve"> или „превуци објекат </w:t>
            </w:r>
            <w:r w:rsidR="007F084B" w:rsidRPr="00EA3F20">
              <w:rPr>
                <w:i/>
                <w:iCs/>
                <w:lang w:val="sr-Cyrl-RS"/>
              </w:rPr>
              <w:t>а</w:t>
            </w:r>
            <w:r w:rsidR="007F084B" w:rsidRPr="00EA3F20">
              <w:rPr>
                <w:lang w:val="sr-Cyrl-RS"/>
              </w:rPr>
              <w:t xml:space="preserve"> на објекат </w:t>
            </w:r>
            <w:r w:rsidR="007F084B" w:rsidRPr="00EA3F20">
              <w:rPr>
                <w:i/>
                <w:iCs/>
                <w:lang w:val="sr-Cyrl-RS"/>
              </w:rPr>
              <w:t>б</w:t>
            </w:r>
            <w:r w:rsidR="00B0727F" w:rsidRPr="00EA3F20">
              <w:rPr>
                <w:lang w:val="sr-Cyrl-RS"/>
              </w:rPr>
              <w:t>”</w:t>
            </w:r>
            <w:r w:rsidR="00776C0D" w:rsidRPr="00EA3F20">
              <w:rPr>
                <w:lang w:val="sr-Cyrl-RS"/>
              </w:rPr>
              <w:t>,</w:t>
            </w:r>
            <w:r w:rsidR="007F084B" w:rsidRPr="00EA3F20">
              <w:rPr>
                <w:lang w:val="sr-Cyrl-RS"/>
              </w:rPr>
              <w:t xml:space="preserve"> </w:t>
            </w:r>
            <w:r w:rsidR="0015081D" w:rsidRPr="00EA3F20">
              <w:rPr>
                <w:lang w:val="sr-Cyrl-RS"/>
              </w:rPr>
              <w:t>бележила мањи број фиксација</w:t>
            </w:r>
            <w:r w:rsidR="007F084B" w:rsidRPr="00EA3F20">
              <w:rPr>
                <w:lang w:val="sr-Cyrl-RS"/>
              </w:rPr>
              <w:t xml:space="preserve"> на слике после обраде </w:t>
            </w:r>
            <w:r w:rsidR="0015081D" w:rsidRPr="00EA3F20">
              <w:rPr>
                <w:lang w:val="sr-Cyrl-RS"/>
              </w:rPr>
              <w:t>језика</w:t>
            </w:r>
            <w:r w:rsidR="007F084B" w:rsidRPr="00EA3F20">
              <w:rPr>
                <w:lang w:val="sr-Cyrl-RS"/>
              </w:rPr>
              <w:t>, донета</w:t>
            </w:r>
            <w:r w:rsidR="00776C0D" w:rsidRPr="00EA3F20">
              <w:rPr>
                <w:lang w:val="sr-Cyrl-RS"/>
              </w:rPr>
              <w:t xml:space="preserve"> је одлука</w:t>
            </w:r>
            <w:r w:rsidR="007F084B" w:rsidRPr="00EA3F20">
              <w:rPr>
                <w:lang w:val="sr-Cyrl-RS"/>
              </w:rPr>
              <w:t xml:space="preserve"> да се предложени број испитаника помножи са два </w:t>
            </w:r>
            <w:r w:rsidR="00B0727F" w:rsidRPr="00EA3F20">
              <w:rPr>
                <w:lang w:val="sr-Cyrl-RS"/>
              </w:rPr>
              <w:t>како</w:t>
            </w:r>
            <w:r w:rsidR="00254FF1" w:rsidRPr="00EA3F20">
              <w:rPr>
                <w:lang w:val="sr-Cyrl-RS"/>
              </w:rPr>
              <w:t xml:space="preserve"> би се избегли проблеми ове врсте</w:t>
            </w:r>
            <w:r w:rsidR="00596690" w:rsidRPr="00EA3F20">
              <w:rPr>
                <w:lang w:val="sr-Cyrl-RS"/>
              </w:rPr>
              <w:t xml:space="preserve"> (Conklin et al</w:t>
            </w:r>
            <w:r w:rsidR="0015081D" w:rsidRPr="00EA3F20">
              <w:rPr>
                <w:lang w:val="sr-Cyrl-RS"/>
              </w:rPr>
              <w:t>.</w:t>
            </w:r>
            <w:r w:rsidR="00596690" w:rsidRPr="00EA3F20">
              <w:rPr>
                <w:lang w:val="sr-Cyrl-RS"/>
              </w:rPr>
              <w:t xml:space="preserve"> 2018)</w:t>
            </w:r>
            <w:r w:rsidR="007F084B" w:rsidRPr="00EA3F20">
              <w:rPr>
                <w:lang w:val="sr-Cyrl-RS"/>
              </w:rPr>
              <w:t>.</w:t>
            </w:r>
            <w:r w:rsidR="005A21AD" w:rsidRPr="00EA3F20">
              <w:rPr>
                <w:lang w:val="sr-Cyrl-RS"/>
              </w:rPr>
              <w:t xml:space="preserve"> </w:t>
            </w:r>
            <w:r w:rsidR="008051F0" w:rsidRPr="00EA3F20">
              <w:rPr>
                <w:lang w:val="sr-Cyrl-RS"/>
              </w:rPr>
              <w:t>Само сакупљање података ће се обавити преко ајтрекера</w:t>
            </w:r>
            <w:r w:rsidR="008051F0" w:rsidRPr="00EA3F20">
              <w:rPr>
                <w:i/>
                <w:iCs/>
                <w:lang w:val="sr-Cyrl-RS"/>
              </w:rPr>
              <w:t xml:space="preserve"> Gazepoint GP3</w:t>
            </w:r>
            <w:r w:rsidR="008051F0" w:rsidRPr="00EA3F20">
              <w:rPr>
                <w:lang w:val="sr-Cyrl-RS"/>
              </w:rPr>
              <w:t xml:space="preserve"> који ће бележи</w:t>
            </w:r>
            <w:r w:rsidR="0015081D" w:rsidRPr="00EA3F20">
              <w:rPr>
                <w:lang w:val="sr-Cyrl-RS"/>
              </w:rPr>
              <w:t>ти секвенце фиксација и сакада,</w:t>
            </w:r>
            <w:r w:rsidR="008051F0" w:rsidRPr="00EA3F20">
              <w:rPr>
                <w:lang w:val="sr-Cyrl-RS"/>
              </w:rPr>
              <w:t xml:space="preserve"> њихов</w:t>
            </w:r>
            <w:r w:rsidR="009A3D2A" w:rsidRPr="00EA3F20">
              <w:rPr>
                <w:lang w:val="sr-Cyrl-RS"/>
              </w:rPr>
              <w:t xml:space="preserve">о трајање </w:t>
            </w:r>
            <w:r w:rsidR="008051F0" w:rsidRPr="00EA3F20">
              <w:rPr>
                <w:lang w:val="sr-Cyrl-RS"/>
              </w:rPr>
              <w:t xml:space="preserve">и локацију на екрану. Подаци добијени мерењима биће анализирани </w:t>
            </w:r>
            <w:r w:rsidR="007818F5" w:rsidRPr="00EA3F20">
              <w:rPr>
                <w:lang w:val="sr-Cyrl-RS"/>
              </w:rPr>
              <w:t>помоћу</w:t>
            </w:r>
            <w:r w:rsidR="008051F0" w:rsidRPr="00EA3F20">
              <w:rPr>
                <w:lang w:val="sr-Cyrl-RS"/>
              </w:rPr>
              <w:t xml:space="preserve"> статистичких тестова АНОВ</w:t>
            </w:r>
            <w:r w:rsidR="009A3D2A" w:rsidRPr="00EA3F20">
              <w:rPr>
                <w:lang w:val="sr-Cyrl-RS"/>
              </w:rPr>
              <w:t>А</w:t>
            </w:r>
            <w:r w:rsidR="008051F0" w:rsidRPr="00EA3F20">
              <w:rPr>
                <w:lang w:val="sr-Cyrl-RS"/>
              </w:rPr>
              <w:t xml:space="preserve"> (</w:t>
            </w:r>
            <w:r w:rsidR="008051F0" w:rsidRPr="00EA3F20">
              <w:rPr>
                <w:i/>
                <w:lang w:val="sr-Cyrl-RS"/>
              </w:rPr>
              <w:t>ANOVA</w:t>
            </w:r>
            <w:r w:rsidR="008051F0" w:rsidRPr="00EA3F20">
              <w:rPr>
                <w:lang w:val="sr-Cyrl-RS"/>
              </w:rPr>
              <w:t>) и АНОВ</w:t>
            </w:r>
            <w:r w:rsidR="009A3D2A" w:rsidRPr="00EA3F20">
              <w:rPr>
                <w:lang w:val="sr-Cyrl-RS"/>
              </w:rPr>
              <w:t>А</w:t>
            </w:r>
            <w:r w:rsidR="008051F0" w:rsidRPr="00EA3F20">
              <w:rPr>
                <w:lang w:val="sr-Cyrl-RS"/>
              </w:rPr>
              <w:t xml:space="preserve"> са поновљеним мерењима (</w:t>
            </w:r>
            <w:r w:rsidR="008051F0" w:rsidRPr="00EA3F20">
              <w:rPr>
                <w:i/>
                <w:lang w:val="sr-Cyrl-RS"/>
              </w:rPr>
              <w:t>Repeated Measures ANOVA</w:t>
            </w:r>
            <w:r w:rsidR="008051F0" w:rsidRPr="00EA3F20">
              <w:rPr>
                <w:iCs/>
                <w:lang w:val="sr-Cyrl-RS"/>
              </w:rPr>
              <w:t>).</w:t>
            </w:r>
            <w:r w:rsidR="008051F0" w:rsidRPr="00EA3F20">
              <w:rPr>
                <w:lang w:val="sr-Cyrl-RS"/>
              </w:rPr>
              <w:t xml:space="preserve"> </w:t>
            </w:r>
            <w:r w:rsidR="00CC7CDF" w:rsidRPr="00EA3F20">
              <w:rPr>
                <w:lang w:val="sr-Cyrl-RS"/>
              </w:rPr>
              <w:t>Резултати квантитативне анализе биће онда проматрани у светлу мултимодалне теорије и претходних психолингвистичких истра</w:t>
            </w:r>
            <w:r w:rsidR="00D647A5" w:rsidRPr="00EA3F20">
              <w:rPr>
                <w:lang w:val="sr-Cyrl-RS"/>
              </w:rPr>
              <w:t>живања.</w:t>
            </w:r>
          </w:p>
        </w:tc>
      </w:tr>
      <w:tr w:rsidR="00EA0590" w:rsidRPr="00776C0D" w14:paraId="3D07A60B" w14:textId="77777777" w:rsidTr="00601E0E">
        <w:trPr>
          <w:trHeight w:val="340"/>
          <w:jc w:val="center"/>
        </w:trPr>
        <w:tc>
          <w:tcPr>
            <w:tcW w:w="2344" w:type="dxa"/>
            <w:gridSpan w:val="3"/>
            <w:shd w:val="clear" w:color="auto" w:fill="F3F3F3"/>
            <w:vAlign w:val="center"/>
          </w:tcPr>
          <w:p w14:paraId="567EA561" w14:textId="77777777" w:rsidR="00EA0590" w:rsidRPr="00776C0D" w:rsidRDefault="00EA0590" w:rsidP="0041648B">
            <w:pPr>
              <w:rPr>
                <w:sz w:val="18"/>
                <w:szCs w:val="18"/>
                <w:lang w:val="sr-Cyrl-RS"/>
              </w:rPr>
            </w:pPr>
            <w:r w:rsidRPr="00776C0D">
              <w:rPr>
                <w:rFonts w:eastAsia="TimesNewRomanPS-BoldMT"/>
                <w:sz w:val="18"/>
                <w:szCs w:val="18"/>
                <w:lang w:val="sr-Cyrl-RS"/>
              </w:rPr>
              <w:lastRenderedPageBreak/>
              <w:t>Предложена тема се прихвата неизмењена</w:t>
            </w:r>
          </w:p>
        </w:tc>
        <w:tc>
          <w:tcPr>
            <w:tcW w:w="4597" w:type="dxa"/>
            <w:gridSpan w:val="3"/>
            <w:vAlign w:val="center"/>
          </w:tcPr>
          <w:p w14:paraId="539B5054" w14:textId="77777777" w:rsidR="00EA0590" w:rsidRPr="00776C0D" w:rsidRDefault="00EA0590" w:rsidP="0041648B">
            <w:pPr>
              <w:jc w:val="center"/>
              <w:rPr>
                <w:b/>
                <w:u w:val="single"/>
                <w:lang w:val="sr-Cyrl-RS"/>
              </w:rPr>
            </w:pPr>
            <w:r w:rsidRPr="00776C0D">
              <w:rPr>
                <w:b/>
                <w:u w:val="single"/>
                <w:lang w:val="sr-Cyrl-RS"/>
              </w:rPr>
              <w:t>ДА</w:t>
            </w:r>
          </w:p>
        </w:tc>
        <w:tc>
          <w:tcPr>
            <w:tcW w:w="3845" w:type="dxa"/>
            <w:gridSpan w:val="5"/>
            <w:vAlign w:val="center"/>
          </w:tcPr>
          <w:p w14:paraId="08659B68" w14:textId="77777777" w:rsidR="00EA0590" w:rsidRPr="00776C0D" w:rsidRDefault="00EA0590" w:rsidP="0041648B">
            <w:pPr>
              <w:jc w:val="center"/>
              <w:rPr>
                <w:b/>
                <w:lang w:val="sr-Cyrl-RS"/>
              </w:rPr>
            </w:pPr>
            <w:r w:rsidRPr="00776C0D">
              <w:rPr>
                <w:b/>
                <w:lang w:val="sr-Cyrl-RS"/>
              </w:rPr>
              <w:t>НЕ</w:t>
            </w:r>
          </w:p>
        </w:tc>
      </w:tr>
      <w:tr w:rsidR="00EA0590" w:rsidRPr="00776C0D" w14:paraId="6B866A32" w14:textId="77777777" w:rsidTr="00601E0E">
        <w:trPr>
          <w:trHeight w:val="340"/>
          <w:jc w:val="center"/>
        </w:trPr>
        <w:tc>
          <w:tcPr>
            <w:tcW w:w="2344" w:type="dxa"/>
            <w:gridSpan w:val="3"/>
            <w:shd w:val="clear" w:color="auto" w:fill="F3F3F3"/>
            <w:vAlign w:val="center"/>
          </w:tcPr>
          <w:p w14:paraId="6979D5DA" w14:textId="77777777" w:rsidR="00EA0590" w:rsidRPr="00776C0D" w:rsidRDefault="00EA0590" w:rsidP="0041648B">
            <w:pPr>
              <w:rPr>
                <w:sz w:val="18"/>
                <w:szCs w:val="18"/>
                <w:lang w:val="sr-Cyrl-RS"/>
              </w:rPr>
            </w:pPr>
            <w:r w:rsidRPr="00776C0D">
              <w:rPr>
                <w:rFonts w:eastAsia="TimesNewRomanPS-BoldMT"/>
                <w:sz w:val="18"/>
                <w:szCs w:val="18"/>
                <w:lang w:val="sr-Cyrl-RS"/>
              </w:rPr>
              <w:t>Коначан наслов теме докторске дисертације</w:t>
            </w:r>
          </w:p>
        </w:tc>
        <w:tc>
          <w:tcPr>
            <w:tcW w:w="8442" w:type="dxa"/>
            <w:gridSpan w:val="8"/>
            <w:vAlign w:val="center"/>
          </w:tcPr>
          <w:p w14:paraId="020DEE95" w14:textId="55CEFC63" w:rsidR="00EA0590" w:rsidRPr="00776C0D" w:rsidRDefault="00664DDF" w:rsidP="0041648B">
            <w:pPr>
              <w:rPr>
                <w:lang w:val="sr-Cyrl-RS"/>
              </w:rPr>
            </w:pPr>
            <w:r w:rsidRPr="00776C0D">
              <w:rPr>
                <w:i/>
                <w:iCs/>
                <w:lang w:val="sr-Cyrl-RS"/>
              </w:rPr>
              <w:t>The Influence of Language Structures on the Perception of Elements of Image Stimuli in a Multimodal Environment / Утицај језичких структура на перцепцију елемената сликовних стимулуса у мултимодалном окружењу</w:t>
            </w:r>
          </w:p>
        </w:tc>
      </w:tr>
      <w:tr w:rsidR="00EA0590" w:rsidRPr="00776C0D" w14:paraId="39908FE5" w14:textId="77777777" w:rsidTr="0041648B">
        <w:trPr>
          <w:trHeight w:val="340"/>
          <w:jc w:val="center"/>
        </w:trPr>
        <w:tc>
          <w:tcPr>
            <w:tcW w:w="10786" w:type="dxa"/>
            <w:gridSpan w:val="11"/>
            <w:shd w:val="clear" w:color="auto" w:fill="D9D9D9"/>
            <w:vAlign w:val="center"/>
          </w:tcPr>
          <w:p w14:paraId="1EA4F67B" w14:textId="77777777" w:rsidR="00EA0590" w:rsidRPr="00776C0D" w:rsidRDefault="00EA0590" w:rsidP="0041648B">
            <w:pPr>
              <w:jc w:val="center"/>
              <w:rPr>
                <w:lang w:val="sr-Cyrl-RS"/>
              </w:rPr>
            </w:pPr>
            <w:r w:rsidRPr="00776C0D">
              <w:rPr>
                <w:b/>
                <w:lang w:val="sr-Cyrl-RS"/>
              </w:rPr>
              <w:t xml:space="preserve">ЗАКЉУЧАК </w:t>
            </w:r>
            <w:r w:rsidRPr="00776C0D">
              <w:rPr>
                <w:i/>
                <w:color w:val="808080"/>
                <w:lang w:val="sr-Cyrl-RS"/>
              </w:rPr>
              <w:t>(до 100 речи)</w:t>
            </w:r>
          </w:p>
        </w:tc>
      </w:tr>
      <w:tr w:rsidR="00EA0590" w:rsidRPr="00776C0D" w14:paraId="1C848F0F" w14:textId="77777777" w:rsidTr="0041648B">
        <w:trPr>
          <w:trHeight w:val="340"/>
          <w:jc w:val="center"/>
        </w:trPr>
        <w:tc>
          <w:tcPr>
            <w:tcW w:w="10786" w:type="dxa"/>
            <w:gridSpan w:val="11"/>
            <w:tcBorders>
              <w:bottom w:val="single" w:sz="4" w:space="0" w:color="C0C0C0"/>
            </w:tcBorders>
            <w:vAlign w:val="center"/>
          </w:tcPr>
          <w:p w14:paraId="79109162" w14:textId="5F39DEC7" w:rsidR="009A3D2A" w:rsidRPr="00776C0D" w:rsidRDefault="00EA0590" w:rsidP="009A3D2A">
            <w:pPr>
              <w:rPr>
                <w:lang w:val="sr-Cyrl-RS"/>
              </w:rPr>
            </w:pPr>
            <w:r w:rsidRPr="00776C0D">
              <w:rPr>
                <w:lang w:val="sr-Cyrl-RS"/>
              </w:rPr>
              <w:t xml:space="preserve"> </w:t>
            </w:r>
            <w:r w:rsidR="009A3D2A" w:rsidRPr="00776C0D">
              <w:rPr>
                <w:lang w:val="sr-Cyrl-RS"/>
              </w:rPr>
              <w:tab/>
              <w:t xml:space="preserve">Имајући у виду све претходне ставке, предложена тема докторске дисертације кандидата мср Младена Поповића под називом </w:t>
            </w:r>
            <w:r w:rsidR="009A3D2A" w:rsidRPr="00776C0D">
              <w:rPr>
                <w:i/>
                <w:iCs/>
                <w:lang w:val="sr-Cyrl-RS"/>
              </w:rPr>
              <w:t xml:space="preserve">Утицај језичких структура на перцепцију елемената сликовних стимулуса у мултимодалном окружењу </w:t>
            </w:r>
            <w:r w:rsidR="00181ECD" w:rsidRPr="00776C0D">
              <w:rPr>
                <w:lang w:val="sr-Cyrl-RS"/>
              </w:rPr>
              <w:t xml:space="preserve">(енгл. </w:t>
            </w:r>
            <w:r w:rsidR="00181ECD" w:rsidRPr="00776C0D">
              <w:rPr>
                <w:i/>
                <w:iCs/>
                <w:lang w:val="sr-Cyrl-RS"/>
              </w:rPr>
              <w:t>The Influence of Language Structures on the Perception of Elements of Image Stimuli in a Multimodal Environment</w:t>
            </w:r>
            <w:r w:rsidR="00181ECD" w:rsidRPr="00776C0D">
              <w:rPr>
                <w:lang w:val="sr-Cyrl-RS"/>
              </w:rPr>
              <w:t>)</w:t>
            </w:r>
            <w:r w:rsidR="00181ECD" w:rsidRPr="00776C0D">
              <w:rPr>
                <w:i/>
                <w:iCs/>
                <w:lang w:val="sr-Cyrl-RS"/>
              </w:rPr>
              <w:t xml:space="preserve"> </w:t>
            </w:r>
            <w:r w:rsidR="009A3D2A" w:rsidRPr="00776C0D">
              <w:rPr>
                <w:lang w:val="sr-Cyrl-RS"/>
              </w:rPr>
              <w:t>представља веома релевантну и довољно сложену студију у пољима мултимодалности и психолингвистике, уз примену елемената системско-функционалне лингвистике. Она је усмерена пре свега ка проширивању емпиријског оквира мултимодалности, али и ка важним питањима везаним за интеграцију сликовног и текстуалног садржаја. Предлог се базира на валидној методологији, која се на више начина ослања на савремене приступе.</w:t>
            </w:r>
          </w:p>
          <w:p w14:paraId="18414F1B" w14:textId="611A0601" w:rsidR="00EA0590" w:rsidRPr="00776C0D" w:rsidRDefault="009A3D2A" w:rsidP="009A3D2A">
            <w:pPr>
              <w:rPr>
                <w:lang w:val="sr-Cyrl-RS"/>
              </w:rPr>
            </w:pPr>
            <w:r w:rsidRPr="00776C0D">
              <w:rPr>
                <w:lang w:val="sr-Cyrl-RS"/>
              </w:rPr>
              <w:tab/>
              <w:t xml:space="preserve">Kомисија има задовољство да предложи Наставно-научном већу Филозофског факултета и Научно-стручном већу за друштвене и хуманистичке науке Универзитета у Нишу да прихвате овај предлог извештаја и тиме кандидату мср Младену Поповићу </w:t>
            </w:r>
            <w:r w:rsidR="00181ECD" w:rsidRPr="00776C0D">
              <w:rPr>
                <w:lang w:val="sr-Cyrl-RS"/>
              </w:rPr>
              <w:t xml:space="preserve">омогуће </w:t>
            </w:r>
            <w:r w:rsidRPr="00776C0D">
              <w:rPr>
                <w:lang w:val="sr-Cyrl-RS"/>
              </w:rPr>
              <w:t xml:space="preserve">да започне рад на </w:t>
            </w:r>
            <w:r w:rsidR="00181ECD" w:rsidRPr="00776C0D">
              <w:rPr>
                <w:lang w:val="sr-Cyrl-RS"/>
              </w:rPr>
              <w:t xml:space="preserve">предложеној докторској </w:t>
            </w:r>
            <w:r w:rsidRPr="00776C0D">
              <w:rPr>
                <w:lang w:val="sr-Cyrl-RS"/>
              </w:rPr>
              <w:t>дисертацији под менторством проф. др Душана Стаменковића.</w:t>
            </w:r>
          </w:p>
        </w:tc>
      </w:tr>
      <w:tr w:rsidR="00EA0590" w:rsidRPr="00776C0D" w14:paraId="1D480335" w14:textId="77777777" w:rsidTr="0041648B">
        <w:trPr>
          <w:trHeight w:val="340"/>
          <w:jc w:val="center"/>
        </w:trPr>
        <w:tc>
          <w:tcPr>
            <w:tcW w:w="10786" w:type="dxa"/>
            <w:gridSpan w:val="11"/>
            <w:shd w:val="clear" w:color="auto" w:fill="D9D9D9"/>
            <w:vAlign w:val="center"/>
          </w:tcPr>
          <w:p w14:paraId="2470FA88" w14:textId="77777777" w:rsidR="00EA0590" w:rsidRPr="00776C0D" w:rsidRDefault="00EA0590" w:rsidP="0041648B">
            <w:pPr>
              <w:jc w:val="center"/>
              <w:rPr>
                <w:b/>
                <w:lang w:val="sr-Cyrl-RS"/>
              </w:rPr>
            </w:pPr>
            <w:r w:rsidRPr="00776C0D">
              <w:rPr>
                <w:b/>
                <w:lang w:val="sr-Cyrl-RS"/>
              </w:rPr>
              <w:t>ПОДАЦИ О КОМИСИЈИ</w:t>
            </w:r>
          </w:p>
        </w:tc>
      </w:tr>
      <w:tr w:rsidR="00EA0590" w:rsidRPr="00776C0D" w14:paraId="57E9BABC" w14:textId="77777777" w:rsidTr="00601E0E">
        <w:trPr>
          <w:trHeight w:val="340"/>
          <w:jc w:val="center"/>
        </w:trPr>
        <w:tc>
          <w:tcPr>
            <w:tcW w:w="3424" w:type="dxa"/>
            <w:gridSpan w:val="4"/>
            <w:shd w:val="clear" w:color="auto" w:fill="F3F3F3"/>
            <w:vAlign w:val="center"/>
          </w:tcPr>
          <w:p w14:paraId="6EAFCCE3" w14:textId="570BF1BB" w:rsidR="00EA0590" w:rsidRPr="00776C0D" w:rsidRDefault="00EA0590" w:rsidP="0041648B">
            <w:pPr>
              <w:rPr>
                <w:sz w:val="18"/>
                <w:szCs w:val="18"/>
                <w:lang w:val="sr-Cyrl-RS"/>
              </w:rPr>
            </w:pPr>
            <w:r w:rsidRPr="00776C0D">
              <w:rPr>
                <w:sz w:val="18"/>
                <w:szCs w:val="18"/>
                <w:lang w:val="sr-Cyrl-RS"/>
              </w:rPr>
              <w:t>Број одлуке Н</w:t>
            </w:r>
            <w:r w:rsidR="003A1891" w:rsidRPr="00776C0D">
              <w:rPr>
                <w:sz w:val="18"/>
                <w:szCs w:val="18"/>
                <w:lang w:val="sr-Cyrl-RS"/>
              </w:rPr>
              <w:t>С</w:t>
            </w:r>
            <w:r w:rsidRPr="00776C0D">
              <w:rPr>
                <w:sz w:val="18"/>
                <w:szCs w:val="18"/>
                <w:lang w:val="sr-Cyrl-RS"/>
              </w:rPr>
              <w:t>В о именовању Комисије</w:t>
            </w:r>
          </w:p>
        </w:tc>
        <w:tc>
          <w:tcPr>
            <w:tcW w:w="7362" w:type="dxa"/>
            <w:gridSpan w:val="7"/>
            <w:shd w:val="clear" w:color="auto" w:fill="auto"/>
            <w:vAlign w:val="center"/>
          </w:tcPr>
          <w:p w14:paraId="695408FD" w14:textId="64E30BAB" w:rsidR="00EA0590" w:rsidRPr="00776C0D" w:rsidRDefault="00601E0E" w:rsidP="003A1891">
            <w:pPr>
              <w:rPr>
                <w:b/>
                <w:sz w:val="18"/>
                <w:szCs w:val="18"/>
                <w:lang w:val="sr-Cyrl-RS"/>
              </w:rPr>
            </w:pPr>
            <w:r w:rsidRPr="00776C0D">
              <w:rPr>
                <w:b/>
                <w:sz w:val="18"/>
                <w:szCs w:val="18"/>
                <w:lang w:val="sr-Cyrl-RS"/>
              </w:rPr>
              <w:t>8/18-01-007/21-022</w:t>
            </w:r>
          </w:p>
        </w:tc>
      </w:tr>
      <w:tr w:rsidR="00EA0590" w:rsidRPr="00776C0D" w14:paraId="3ECA3EE7" w14:textId="77777777" w:rsidTr="00601E0E">
        <w:trPr>
          <w:trHeight w:val="340"/>
          <w:jc w:val="center"/>
        </w:trPr>
        <w:tc>
          <w:tcPr>
            <w:tcW w:w="3424" w:type="dxa"/>
            <w:gridSpan w:val="4"/>
            <w:shd w:val="clear" w:color="auto" w:fill="F3F3F3"/>
            <w:vAlign w:val="center"/>
          </w:tcPr>
          <w:p w14:paraId="3CAD9C8F" w14:textId="77777777" w:rsidR="00EA0590" w:rsidRPr="00776C0D" w:rsidRDefault="00EA0590" w:rsidP="0041648B">
            <w:pPr>
              <w:rPr>
                <w:sz w:val="18"/>
                <w:szCs w:val="18"/>
                <w:lang w:val="sr-Cyrl-RS"/>
              </w:rPr>
            </w:pPr>
            <w:r w:rsidRPr="00776C0D">
              <w:rPr>
                <w:sz w:val="18"/>
                <w:szCs w:val="18"/>
                <w:lang w:val="sr-Cyrl-RS"/>
              </w:rPr>
              <w:t>Датум именовања Комисије</w:t>
            </w:r>
          </w:p>
        </w:tc>
        <w:tc>
          <w:tcPr>
            <w:tcW w:w="7362" w:type="dxa"/>
            <w:gridSpan w:val="7"/>
            <w:shd w:val="clear" w:color="auto" w:fill="auto"/>
            <w:vAlign w:val="center"/>
          </w:tcPr>
          <w:p w14:paraId="6B5BE0C1" w14:textId="65C51AD2" w:rsidR="00EA0590" w:rsidRPr="00776C0D" w:rsidRDefault="00601E0E" w:rsidP="007F37FA">
            <w:pPr>
              <w:rPr>
                <w:b/>
                <w:sz w:val="18"/>
                <w:szCs w:val="18"/>
                <w:lang w:val="sr-Cyrl-RS"/>
              </w:rPr>
            </w:pPr>
            <w:r w:rsidRPr="00776C0D">
              <w:rPr>
                <w:b/>
                <w:sz w:val="18"/>
                <w:szCs w:val="18"/>
                <w:lang w:val="sr-Cyrl-RS"/>
              </w:rPr>
              <w:t>17. 9. 2021. године</w:t>
            </w:r>
          </w:p>
        </w:tc>
      </w:tr>
      <w:tr w:rsidR="00EA0590" w:rsidRPr="00776C0D" w14:paraId="70605C84" w14:textId="77777777" w:rsidTr="00664DDF">
        <w:trPr>
          <w:trHeight w:val="340"/>
          <w:jc w:val="center"/>
        </w:trPr>
        <w:tc>
          <w:tcPr>
            <w:tcW w:w="546" w:type="dxa"/>
            <w:gridSpan w:val="2"/>
            <w:shd w:val="clear" w:color="auto" w:fill="F3F3F3"/>
            <w:vAlign w:val="center"/>
          </w:tcPr>
          <w:p w14:paraId="6FDC083F" w14:textId="77777777" w:rsidR="00EA0590" w:rsidRPr="00776C0D" w:rsidRDefault="00EA0590" w:rsidP="0041648B">
            <w:pPr>
              <w:rPr>
                <w:b/>
                <w:sz w:val="18"/>
                <w:szCs w:val="18"/>
                <w:lang w:val="sr-Cyrl-RS"/>
              </w:rPr>
            </w:pPr>
            <w:r w:rsidRPr="00776C0D">
              <w:rPr>
                <w:b/>
                <w:sz w:val="18"/>
                <w:szCs w:val="18"/>
                <w:lang w:val="sr-Cyrl-RS"/>
              </w:rPr>
              <w:t>Р. бр.</w:t>
            </w:r>
          </w:p>
        </w:tc>
        <w:tc>
          <w:tcPr>
            <w:tcW w:w="7954" w:type="dxa"/>
            <w:gridSpan w:val="6"/>
            <w:shd w:val="clear" w:color="auto" w:fill="auto"/>
            <w:vAlign w:val="center"/>
          </w:tcPr>
          <w:p w14:paraId="67353B0A" w14:textId="77777777" w:rsidR="00EA0590" w:rsidRPr="00776C0D" w:rsidRDefault="00EA0590" w:rsidP="0041648B">
            <w:pPr>
              <w:jc w:val="center"/>
              <w:rPr>
                <w:b/>
                <w:sz w:val="18"/>
                <w:szCs w:val="18"/>
                <w:lang w:val="sr-Cyrl-RS"/>
              </w:rPr>
            </w:pPr>
            <w:r w:rsidRPr="00776C0D">
              <w:rPr>
                <w:b/>
                <w:sz w:val="18"/>
                <w:szCs w:val="18"/>
                <w:lang w:val="sr-Cyrl-RS"/>
              </w:rPr>
              <w:t>Име и презиме, звање</w:t>
            </w:r>
          </w:p>
        </w:tc>
        <w:tc>
          <w:tcPr>
            <w:tcW w:w="2286" w:type="dxa"/>
            <w:gridSpan w:val="3"/>
            <w:vAlign w:val="center"/>
          </w:tcPr>
          <w:p w14:paraId="0026ED0B" w14:textId="77777777" w:rsidR="00EA0590" w:rsidRPr="00776C0D" w:rsidRDefault="00EA0590" w:rsidP="0041648B">
            <w:pPr>
              <w:jc w:val="center"/>
              <w:rPr>
                <w:b/>
                <w:sz w:val="18"/>
                <w:szCs w:val="18"/>
                <w:lang w:val="sr-Cyrl-RS"/>
              </w:rPr>
            </w:pPr>
            <w:r w:rsidRPr="00776C0D">
              <w:rPr>
                <w:b/>
                <w:sz w:val="18"/>
                <w:szCs w:val="18"/>
                <w:lang w:val="sr-Cyrl-RS"/>
              </w:rPr>
              <w:t>Потпис</w:t>
            </w:r>
          </w:p>
        </w:tc>
      </w:tr>
      <w:tr w:rsidR="00EA0590" w:rsidRPr="00776C0D" w14:paraId="6172AE92" w14:textId="77777777" w:rsidTr="00664DDF">
        <w:trPr>
          <w:trHeight w:val="340"/>
          <w:jc w:val="center"/>
        </w:trPr>
        <w:tc>
          <w:tcPr>
            <w:tcW w:w="546" w:type="dxa"/>
            <w:gridSpan w:val="2"/>
            <w:vMerge w:val="restart"/>
            <w:shd w:val="clear" w:color="auto" w:fill="F3F3F3"/>
            <w:vAlign w:val="center"/>
          </w:tcPr>
          <w:p w14:paraId="3BCA2386" w14:textId="77777777" w:rsidR="00EA0590" w:rsidRPr="00776C0D" w:rsidRDefault="00EA0590" w:rsidP="0041648B">
            <w:pPr>
              <w:jc w:val="center"/>
              <w:rPr>
                <w:sz w:val="18"/>
                <w:szCs w:val="18"/>
                <w:lang w:val="sr-Cyrl-RS"/>
              </w:rPr>
            </w:pPr>
            <w:r w:rsidRPr="00776C0D">
              <w:rPr>
                <w:sz w:val="18"/>
                <w:szCs w:val="18"/>
                <w:lang w:val="sr-Cyrl-RS"/>
              </w:rPr>
              <w:t>1.</w:t>
            </w:r>
          </w:p>
        </w:tc>
        <w:tc>
          <w:tcPr>
            <w:tcW w:w="6395" w:type="dxa"/>
            <w:gridSpan w:val="4"/>
            <w:shd w:val="clear" w:color="auto" w:fill="auto"/>
            <w:vAlign w:val="center"/>
          </w:tcPr>
          <w:p w14:paraId="54C19F60" w14:textId="211447BC" w:rsidR="00EA0590" w:rsidRPr="00776C0D" w:rsidRDefault="00601E0E" w:rsidP="0041648B">
            <w:pPr>
              <w:rPr>
                <w:lang w:val="sr-Cyrl-RS"/>
              </w:rPr>
            </w:pPr>
            <w:r w:rsidRPr="00776C0D">
              <w:rPr>
                <w:lang w:val="sr-Cyrl-RS"/>
              </w:rPr>
              <w:t>Др Милица Радуловић, доцент</w:t>
            </w:r>
          </w:p>
        </w:tc>
        <w:tc>
          <w:tcPr>
            <w:tcW w:w="1559" w:type="dxa"/>
            <w:gridSpan w:val="2"/>
            <w:shd w:val="clear" w:color="auto" w:fill="auto"/>
            <w:vAlign w:val="center"/>
          </w:tcPr>
          <w:p w14:paraId="230BFB98" w14:textId="77777777" w:rsidR="00EA0590" w:rsidRPr="00776C0D" w:rsidRDefault="00EA0590" w:rsidP="0041648B">
            <w:pPr>
              <w:jc w:val="center"/>
              <w:rPr>
                <w:sz w:val="20"/>
                <w:szCs w:val="20"/>
                <w:lang w:val="sr-Cyrl-RS"/>
              </w:rPr>
            </w:pPr>
            <w:r w:rsidRPr="00776C0D">
              <w:rPr>
                <w:sz w:val="20"/>
                <w:szCs w:val="20"/>
                <w:lang w:val="sr-Cyrl-RS"/>
              </w:rPr>
              <w:t>председник</w:t>
            </w:r>
          </w:p>
        </w:tc>
        <w:tc>
          <w:tcPr>
            <w:tcW w:w="2286" w:type="dxa"/>
            <w:gridSpan w:val="3"/>
            <w:vMerge w:val="restart"/>
            <w:vAlign w:val="center"/>
          </w:tcPr>
          <w:p w14:paraId="1DBFC845" w14:textId="77777777" w:rsidR="00EA0590" w:rsidRPr="00776C0D" w:rsidRDefault="00EA0590" w:rsidP="0041648B">
            <w:pPr>
              <w:rPr>
                <w:lang w:val="sr-Cyrl-RS"/>
              </w:rPr>
            </w:pPr>
          </w:p>
        </w:tc>
      </w:tr>
      <w:tr w:rsidR="00EA0590" w:rsidRPr="00776C0D" w14:paraId="77F779A5" w14:textId="77777777" w:rsidTr="00664DDF">
        <w:trPr>
          <w:trHeight w:val="340"/>
          <w:jc w:val="center"/>
        </w:trPr>
        <w:tc>
          <w:tcPr>
            <w:tcW w:w="546" w:type="dxa"/>
            <w:gridSpan w:val="2"/>
            <w:vMerge/>
            <w:shd w:val="clear" w:color="auto" w:fill="F3F3F3"/>
            <w:vAlign w:val="center"/>
          </w:tcPr>
          <w:p w14:paraId="079FF707" w14:textId="77777777" w:rsidR="00EA0590" w:rsidRPr="00776C0D" w:rsidRDefault="00EA0590" w:rsidP="0041648B">
            <w:pPr>
              <w:jc w:val="center"/>
              <w:rPr>
                <w:sz w:val="18"/>
                <w:szCs w:val="18"/>
                <w:lang w:val="sr-Cyrl-RS"/>
              </w:rPr>
            </w:pPr>
          </w:p>
        </w:tc>
        <w:tc>
          <w:tcPr>
            <w:tcW w:w="3135" w:type="dxa"/>
            <w:gridSpan w:val="3"/>
            <w:shd w:val="clear" w:color="auto" w:fill="auto"/>
            <w:vAlign w:val="center"/>
          </w:tcPr>
          <w:p w14:paraId="1ED46ECF" w14:textId="7A9EADF2" w:rsidR="00EA0590" w:rsidRPr="00776C0D" w:rsidRDefault="00601E0E" w:rsidP="00C808AD">
            <w:pPr>
              <w:jc w:val="left"/>
              <w:rPr>
                <w:lang w:val="sr-Cyrl-RS"/>
              </w:rPr>
            </w:pPr>
            <w:r w:rsidRPr="00776C0D">
              <w:rPr>
                <w:lang w:val="sr-Cyrl-RS"/>
              </w:rPr>
              <w:t>Англистичка лингвистика</w:t>
            </w:r>
          </w:p>
        </w:tc>
        <w:tc>
          <w:tcPr>
            <w:tcW w:w="4819" w:type="dxa"/>
            <w:gridSpan w:val="3"/>
            <w:shd w:val="clear" w:color="auto" w:fill="auto"/>
            <w:vAlign w:val="center"/>
          </w:tcPr>
          <w:p w14:paraId="56ABB591" w14:textId="44040E8F" w:rsidR="00EA0590" w:rsidRPr="00776C0D" w:rsidRDefault="00601E0E" w:rsidP="0041648B">
            <w:pPr>
              <w:rPr>
                <w:lang w:val="sr-Cyrl-RS"/>
              </w:rPr>
            </w:pPr>
            <w:r w:rsidRPr="00776C0D">
              <w:rPr>
                <w:lang w:val="sr-Cyrl-RS"/>
              </w:rPr>
              <w:t xml:space="preserve">Филозофски факултет </w:t>
            </w:r>
            <w:r w:rsidR="00664DDF" w:rsidRPr="00776C0D">
              <w:rPr>
                <w:lang w:val="sr-Cyrl-RS"/>
              </w:rPr>
              <w:t xml:space="preserve">Универзитета </w:t>
            </w:r>
            <w:r w:rsidRPr="00776C0D">
              <w:rPr>
                <w:lang w:val="sr-Cyrl-RS"/>
              </w:rPr>
              <w:t>у Нишу</w:t>
            </w:r>
          </w:p>
        </w:tc>
        <w:tc>
          <w:tcPr>
            <w:tcW w:w="2286" w:type="dxa"/>
            <w:gridSpan w:val="3"/>
            <w:vMerge/>
            <w:vAlign w:val="center"/>
          </w:tcPr>
          <w:p w14:paraId="146168A0" w14:textId="77777777" w:rsidR="00EA0590" w:rsidRPr="00776C0D" w:rsidRDefault="00EA0590" w:rsidP="0041648B">
            <w:pPr>
              <w:rPr>
                <w:lang w:val="sr-Cyrl-RS"/>
              </w:rPr>
            </w:pPr>
          </w:p>
        </w:tc>
      </w:tr>
      <w:tr w:rsidR="00EA0590" w:rsidRPr="00776C0D" w14:paraId="64557369" w14:textId="77777777" w:rsidTr="00887879">
        <w:trPr>
          <w:trHeight w:val="227"/>
          <w:jc w:val="center"/>
        </w:trPr>
        <w:tc>
          <w:tcPr>
            <w:tcW w:w="546" w:type="dxa"/>
            <w:gridSpan w:val="2"/>
            <w:vMerge/>
            <w:tcBorders>
              <w:bottom w:val="single" w:sz="4" w:space="0" w:color="C0C0C0"/>
            </w:tcBorders>
            <w:shd w:val="clear" w:color="auto" w:fill="F3F3F3"/>
            <w:vAlign w:val="center"/>
          </w:tcPr>
          <w:p w14:paraId="6C029FA2" w14:textId="77777777" w:rsidR="00EA0590" w:rsidRPr="00776C0D" w:rsidRDefault="00EA0590" w:rsidP="0041648B">
            <w:pPr>
              <w:jc w:val="center"/>
              <w:rPr>
                <w:sz w:val="18"/>
                <w:szCs w:val="18"/>
                <w:lang w:val="sr-Cyrl-RS"/>
              </w:rPr>
            </w:pPr>
          </w:p>
        </w:tc>
        <w:tc>
          <w:tcPr>
            <w:tcW w:w="3135" w:type="dxa"/>
            <w:gridSpan w:val="3"/>
            <w:shd w:val="clear" w:color="auto" w:fill="auto"/>
            <w:vAlign w:val="center"/>
          </w:tcPr>
          <w:p w14:paraId="3BB2EAE2" w14:textId="77777777" w:rsidR="00EA0590" w:rsidRPr="00776C0D" w:rsidRDefault="00EA0590" w:rsidP="0041648B">
            <w:pPr>
              <w:jc w:val="center"/>
              <w:rPr>
                <w:color w:val="999999"/>
                <w:lang w:val="sr-Cyrl-RS"/>
              </w:rPr>
            </w:pPr>
            <w:r w:rsidRPr="00776C0D">
              <w:rPr>
                <w:color w:val="999999"/>
                <w:sz w:val="18"/>
                <w:szCs w:val="18"/>
                <w:lang w:val="sr-Cyrl-RS"/>
              </w:rPr>
              <w:t>(Научна област)</w:t>
            </w:r>
          </w:p>
        </w:tc>
        <w:tc>
          <w:tcPr>
            <w:tcW w:w="4819" w:type="dxa"/>
            <w:gridSpan w:val="3"/>
            <w:shd w:val="clear" w:color="auto" w:fill="auto"/>
            <w:vAlign w:val="center"/>
          </w:tcPr>
          <w:p w14:paraId="59E9C2A2" w14:textId="77777777" w:rsidR="00EA0590" w:rsidRPr="00776C0D" w:rsidRDefault="00EA0590" w:rsidP="0041648B">
            <w:pPr>
              <w:jc w:val="center"/>
              <w:rPr>
                <w:color w:val="999999"/>
                <w:lang w:val="sr-Cyrl-RS"/>
              </w:rPr>
            </w:pPr>
            <w:r w:rsidRPr="00776C0D">
              <w:rPr>
                <w:color w:val="999999"/>
                <w:sz w:val="18"/>
                <w:szCs w:val="18"/>
                <w:lang w:val="sr-Cyrl-RS"/>
              </w:rPr>
              <w:t>(Установа у којој је запослен)</w:t>
            </w:r>
          </w:p>
        </w:tc>
        <w:tc>
          <w:tcPr>
            <w:tcW w:w="2286" w:type="dxa"/>
            <w:gridSpan w:val="3"/>
            <w:vMerge/>
            <w:vAlign w:val="center"/>
          </w:tcPr>
          <w:p w14:paraId="77DC9538" w14:textId="77777777" w:rsidR="00EA0590" w:rsidRPr="00776C0D" w:rsidRDefault="00EA0590" w:rsidP="0041648B">
            <w:pPr>
              <w:rPr>
                <w:lang w:val="sr-Cyrl-RS"/>
              </w:rPr>
            </w:pPr>
          </w:p>
        </w:tc>
      </w:tr>
      <w:tr w:rsidR="00EA0590" w:rsidRPr="00776C0D" w14:paraId="75B8FF9F" w14:textId="77777777" w:rsidTr="00887879">
        <w:trPr>
          <w:trHeight w:val="340"/>
          <w:jc w:val="center"/>
        </w:trPr>
        <w:tc>
          <w:tcPr>
            <w:tcW w:w="546" w:type="dxa"/>
            <w:gridSpan w:val="2"/>
            <w:vMerge w:val="restart"/>
            <w:tcBorders>
              <w:bottom w:val="single" w:sz="4" w:space="0" w:color="C0C0C0"/>
            </w:tcBorders>
            <w:shd w:val="clear" w:color="auto" w:fill="F3F3F3"/>
            <w:vAlign w:val="center"/>
          </w:tcPr>
          <w:p w14:paraId="3D397CE7" w14:textId="77777777" w:rsidR="00EA0590" w:rsidRPr="00776C0D" w:rsidRDefault="00EA0590" w:rsidP="0041648B">
            <w:pPr>
              <w:jc w:val="center"/>
              <w:rPr>
                <w:sz w:val="18"/>
                <w:szCs w:val="18"/>
                <w:lang w:val="sr-Cyrl-RS"/>
              </w:rPr>
            </w:pPr>
            <w:r w:rsidRPr="00776C0D">
              <w:rPr>
                <w:sz w:val="18"/>
                <w:szCs w:val="18"/>
                <w:lang w:val="sr-Cyrl-RS"/>
              </w:rPr>
              <w:t>2.</w:t>
            </w:r>
          </w:p>
        </w:tc>
        <w:tc>
          <w:tcPr>
            <w:tcW w:w="6395" w:type="dxa"/>
            <w:gridSpan w:val="4"/>
            <w:shd w:val="clear" w:color="auto" w:fill="auto"/>
            <w:vAlign w:val="center"/>
          </w:tcPr>
          <w:p w14:paraId="61798A20" w14:textId="5E34E266" w:rsidR="00EA0590" w:rsidRPr="00776C0D" w:rsidRDefault="00601E0E" w:rsidP="0041648B">
            <w:pPr>
              <w:rPr>
                <w:lang w:val="sr-Cyrl-RS"/>
              </w:rPr>
            </w:pPr>
            <w:r w:rsidRPr="00776C0D">
              <w:rPr>
                <w:lang w:val="sr-Cyrl-RS"/>
              </w:rPr>
              <w:t>Др Душан Стаменковић, ванредни професор</w:t>
            </w:r>
          </w:p>
        </w:tc>
        <w:tc>
          <w:tcPr>
            <w:tcW w:w="1559" w:type="dxa"/>
            <w:gridSpan w:val="2"/>
            <w:shd w:val="clear" w:color="auto" w:fill="auto"/>
            <w:vAlign w:val="center"/>
          </w:tcPr>
          <w:p w14:paraId="0EB4D029" w14:textId="77777777" w:rsidR="00EA0590" w:rsidRPr="00776C0D" w:rsidRDefault="00EA0590" w:rsidP="0041648B">
            <w:pPr>
              <w:jc w:val="center"/>
              <w:rPr>
                <w:sz w:val="20"/>
                <w:szCs w:val="20"/>
                <w:lang w:val="sr-Cyrl-RS"/>
              </w:rPr>
            </w:pPr>
            <w:r w:rsidRPr="00776C0D">
              <w:rPr>
                <w:sz w:val="20"/>
                <w:szCs w:val="20"/>
                <w:lang w:val="sr-Cyrl-RS"/>
              </w:rPr>
              <w:t>ментор, члан</w:t>
            </w:r>
          </w:p>
        </w:tc>
        <w:tc>
          <w:tcPr>
            <w:tcW w:w="2286" w:type="dxa"/>
            <w:gridSpan w:val="3"/>
            <w:vMerge w:val="restart"/>
            <w:vAlign w:val="center"/>
          </w:tcPr>
          <w:p w14:paraId="49A262E6" w14:textId="77777777" w:rsidR="00EA0590" w:rsidRPr="00776C0D" w:rsidRDefault="00EA0590" w:rsidP="0041648B">
            <w:pPr>
              <w:rPr>
                <w:lang w:val="sr-Cyrl-RS"/>
              </w:rPr>
            </w:pPr>
          </w:p>
        </w:tc>
      </w:tr>
      <w:tr w:rsidR="00EA0590" w:rsidRPr="00776C0D" w14:paraId="25EC9E40" w14:textId="77777777" w:rsidTr="00887879">
        <w:trPr>
          <w:trHeight w:val="340"/>
          <w:jc w:val="center"/>
        </w:trPr>
        <w:tc>
          <w:tcPr>
            <w:tcW w:w="546" w:type="dxa"/>
            <w:gridSpan w:val="2"/>
            <w:vMerge/>
            <w:tcBorders>
              <w:bottom w:val="single" w:sz="4" w:space="0" w:color="C0C0C0"/>
            </w:tcBorders>
            <w:shd w:val="clear" w:color="auto" w:fill="F3F3F3"/>
            <w:vAlign w:val="center"/>
          </w:tcPr>
          <w:p w14:paraId="55337072" w14:textId="77777777" w:rsidR="00EA0590" w:rsidRPr="00776C0D" w:rsidRDefault="00EA0590" w:rsidP="0041648B">
            <w:pPr>
              <w:jc w:val="center"/>
              <w:rPr>
                <w:sz w:val="18"/>
                <w:szCs w:val="18"/>
                <w:lang w:val="sr-Cyrl-RS"/>
              </w:rPr>
            </w:pPr>
          </w:p>
        </w:tc>
        <w:tc>
          <w:tcPr>
            <w:tcW w:w="3135" w:type="dxa"/>
            <w:gridSpan w:val="3"/>
            <w:shd w:val="clear" w:color="auto" w:fill="auto"/>
            <w:vAlign w:val="center"/>
          </w:tcPr>
          <w:p w14:paraId="316D9EA8" w14:textId="18673369" w:rsidR="00EA0590" w:rsidRPr="00776C0D" w:rsidRDefault="00601E0E" w:rsidP="00C808AD">
            <w:pPr>
              <w:jc w:val="left"/>
              <w:rPr>
                <w:lang w:val="sr-Cyrl-RS"/>
              </w:rPr>
            </w:pPr>
            <w:r w:rsidRPr="00776C0D">
              <w:rPr>
                <w:lang w:val="sr-Cyrl-RS"/>
              </w:rPr>
              <w:t>Англистичка лингвистика</w:t>
            </w:r>
          </w:p>
        </w:tc>
        <w:tc>
          <w:tcPr>
            <w:tcW w:w="4819" w:type="dxa"/>
            <w:gridSpan w:val="3"/>
            <w:shd w:val="clear" w:color="auto" w:fill="auto"/>
            <w:vAlign w:val="center"/>
          </w:tcPr>
          <w:p w14:paraId="556C5352" w14:textId="733EED72" w:rsidR="00EA0590" w:rsidRPr="00776C0D" w:rsidRDefault="00601E0E" w:rsidP="0041648B">
            <w:pPr>
              <w:rPr>
                <w:lang w:val="sr-Cyrl-RS"/>
              </w:rPr>
            </w:pPr>
            <w:r w:rsidRPr="00776C0D">
              <w:rPr>
                <w:lang w:val="sr-Cyrl-RS"/>
              </w:rPr>
              <w:t xml:space="preserve">Филозофски факултет </w:t>
            </w:r>
            <w:r w:rsidR="00664DDF" w:rsidRPr="00776C0D">
              <w:rPr>
                <w:lang w:val="sr-Cyrl-RS"/>
              </w:rPr>
              <w:t xml:space="preserve">Универзитета </w:t>
            </w:r>
            <w:r w:rsidRPr="00776C0D">
              <w:rPr>
                <w:lang w:val="sr-Cyrl-RS"/>
              </w:rPr>
              <w:t>у Нишу</w:t>
            </w:r>
          </w:p>
        </w:tc>
        <w:tc>
          <w:tcPr>
            <w:tcW w:w="2286" w:type="dxa"/>
            <w:gridSpan w:val="3"/>
            <w:vMerge/>
            <w:vAlign w:val="center"/>
          </w:tcPr>
          <w:p w14:paraId="37C544C9" w14:textId="77777777" w:rsidR="00EA0590" w:rsidRPr="00776C0D" w:rsidRDefault="00EA0590" w:rsidP="0041648B">
            <w:pPr>
              <w:rPr>
                <w:lang w:val="sr-Cyrl-RS"/>
              </w:rPr>
            </w:pPr>
          </w:p>
        </w:tc>
      </w:tr>
      <w:tr w:rsidR="00EA0590" w:rsidRPr="00776C0D" w14:paraId="7DC5D207" w14:textId="77777777" w:rsidTr="00887879">
        <w:trPr>
          <w:trHeight w:val="227"/>
          <w:jc w:val="center"/>
        </w:trPr>
        <w:tc>
          <w:tcPr>
            <w:tcW w:w="546" w:type="dxa"/>
            <w:gridSpan w:val="2"/>
            <w:vMerge/>
            <w:tcBorders>
              <w:bottom w:val="single" w:sz="4" w:space="0" w:color="C0C0C0"/>
            </w:tcBorders>
            <w:shd w:val="clear" w:color="auto" w:fill="F3F3F3"/>
            <w:vAlign w:val="center"/>
          </w:tcPr>
          <w:p w14:paraId="017FBED1" w14:textId="77777777" w:rsidR="00EA0590" w:rsidRPr="00776C0D" w:rsidRDefault="00EA0590" w:rsidP="0041648B">
            <w:pPr>
              <w:jc w:val="center"/>
              <w:rPr>
                <w:sz w:val="18"/>
                <w:szCs w:val="18"/>
                <w:lang w:val="sr-Cyrl-RS"/>
              </w:rPr>
            </w:pPr>
          </w:p>
        </w:tc>
        <w:tc>
          <w:tcPr>
            <w:tcW w:w="3135" w:type="dxa"/>
            <w:gridSpan w:val="3"/>
            <w:shd w:val="clear" w:color="auto" w:fill="auto"/>
            <w:vAlign w:val="center"/>
          </w:tcPr>
          <w:p w14:paraId="1CC808EE" w14:textId="77777777" w:rsidR="00EA0590" w:rsidRPr="00776C0D" w:rsidRDefault="00EA0590" w:rsidP="0041648B">
            <w:pPr>
              <w:jc w:val="center"/>
              <w:rPr>
                <w:color w:val="999999"/>
                <w:lang w:val="sr-Cyrl-RS"/>
              </w:rPr>
            </w:pPr>
            <w:r w:rsidRPr="00776C0D">
              <w:rPr>
                <w:color w:val="999999"/>
                <w:sz w:val="18"/>
                <w:szCs w:val="18"/>
                <w:lang w:val="sr-Cyrl-RS"/>
              </w:rPr>
              <w:t>(Научна област)</w:t>
            </w:r>
          </w:p>
        </w:tc>
        <w:tc>
          <w:tcPr>
            <w:tcW w:w="4819" w:type="dxa"/>
            <w:gridSpan w:val="3"/>
            <w:shd w:val="clear" w:color="auto" w:fill="auto"/>
            <w:vAlign w:val="center"/>
          </w:tcPr>
          <w:p w14:paraId="410B645C" w14:textId="77777777" w:rsidR="00EA0590" w:rsidRPr="00776C0D" w:rsidRDefault="00EA0590" w:rsidP="0041648B">
            <w:pPr>
              <w:jc w:val="center"/>
              <w:rPr>
                <w:color w:val="999999"/>
                <w:lang w:val="sr-Cyrl-RS"/>
              </w:rPr>
            </w:pPr>
            <w:r w:rsidRPr="00776C0D">
              <w:rPr>
                <w:color w:val="999999"/>
                <w:sz w:val="18"/>
                <w:szCs w:val="18"/>
                <w:lang w:val="sr-Cyrl-RS"/>
              </w:rPr>
              <w:t>(Установа у којој је запослен)</w:t>
            </w:r>
          </w:p>
        </w:tc>
        <w:tc>
          <w:tcPr>
            <w:tcW w:w="2286" w:type="dxa"/>
            <w:gridSpan w:val="3"/>
            <w:vMerge/>
            <w:vAlign w:val="center"/>
          </w:tcPr>
          <w:p w14:paraId="6D15F0DA" w14:textId="77777777" w:rsidR="00EA0590" w:rsidRPr="00776C0D" w:rsidRDefault="00EA0590" w:rsidP="0041648B">
            <w:pPr>
              <w:rPr>
                <w:lang w:val="sr-Cyrl-RS"/>
              </w:rPr>
            </w:pPr>
          </w:p>
        </w:tc>
      </w:tr>
      <w:tr w:rsidR="00EA0590" w:rsidRPr="00776C0D" w14:paraId="56A00DCF" w14:textId="77777777" w:rsidTr="00887879">
        <w:trPr>
          <w:trHeight w:val="340"/>
          <w:jc w:val="center"/>
        </w:trPr>
        <w:tc>
          <w:tcPr>
            <w:tcW w:w="546" w:type="dxa"/>
            <w:gridSpan w:val="2"/>
            <w:vMerge w:val="restart"/>
            <w:tcBorders>
              <w:top w:val="single" w:sz="4" w:space="0" w:color="C0C0C0"/>
              <w:bottom w:val="single" w:sz="4" w:space="0" w:color="C0C0C0"/>
            </w:tcBorders>
            <w:shd w:val="clear" w:color="auto" w:fill="F3F3F3"/>
            <w:vAlign w:val="center"/>
          </w:tcPr>
          <w:p w14:paraId="29175A0B" w14:textId="77777777" w:rsidR="00EA0590" w:rsidRPr="00776C0D" w:rsidRDefault="00EA0590" w:rsidP="0041648B">
            <w:pPr>
              <w:jc w:val="center"/>
              <w:rPr>
                <w:sz w:val="18"/>
                <w:szCs w:val="18"/>
                <w:lang w:val="sr-Cyrl-RS"/>
              </w:rPr>
            </w:pPr>
            <w:r w:rsidRPr="00776C0D">
              <w:rPr>
                <w:sz w:val="18"/>
                <w:szCs w:val="18"/>
                <w:lang w:val="sr-Cyrl-RS"/>
              </w:rPr>
              <w:t>3.</w:t>
            </w:r>
          </w:p>
        </w:tc>
        <w:tc>
          <w:tcPr>
            <w:tcW w:w="6395" w:type="dxa"/>
            <w:gridSpan w:val="4"/>
            <w:tcBorders>
              <w:bottom w:val="single" w:sz="4" w:space="0" w:color="C0C0C0"/>
            </w:tcBorders>
            <w:shd w:val="clear" w:color="auto" w:fill="auto"/>
            <w:vAlign w:val="center"/>
          </w:tcPr>
          <w:p w14:paraId="7FE62971" w14:textId="76F7B814" w:rsidR="00EA0590" w:rsidRPr="00776C0D" w:rsidRDefault="00601E0E" w:rsidP="0041648B">
            <w:pPr>
              <w:rPr>
                <w:lang w:val="sr-Cyrl-RS"/>
              </w:rPr>
            </w:pPr>
            <w:r w:rsidRPr="00776C0D">
              <w:rPr>
                <w:lang w:val="sr-Cyrl-RS"/>
              </w:rPr>
              <w:t>Др Ивана Јаковљев, доцент</w:t>
            </w:r>
          </w:p>
        </w:tc>
        <w:tc>
          <w:tcPr>
            <w:tcW w:w="1559" w:type="dxa"/>
            <w:gridSpan w:val="2"/>
            <w:tcBorders>
              <w:bottom w:val="single" w:sz="4" w:space="0" w:color="C0C0C0"/>
            </w:tcBorders>
            <w:shd w:val="clear" w:color="auto" w:fill="auto"/>
            <w:vAlign w:val="center"/>
          </w:tcPr>
          <w:p w14:paraId="3BD0BEE6" w14:textId="77777777" w:rsidR="00EA0590" w:rsidRPr="00776C0D" w:rsidRDefault="00EA0590" w:rsidP="0041648B">
            <w:pPr>
              <w:jc w:val="center"/>
              <w:rPr>
                <w:sz w:val="20"/>
                <w:szCs w:val="20"/>
                <w:lang w:val="sr-Cyrl-RS"/>
              </w:rPr>
            </w:pPr>
            <w:r w:rsidRPr="00776C0D">
              <w:rPr>
                <w:sz w:val="20"/>
                <w:szCs w:val="20"/>
                <w:lang w:val="sr-Cyrl-RS"/>
              </w:rPr>
              <w:t>члан</w:t>
            </w:r>
          </w:p>
        </w:tc>
        <w:tc>
          <w:tcPr>
            <w:tcW w:w="2286" w:type="dxa"/>
            <w:gridSpan w:val="3"/>
            <w:vMerge w:val="restart"/>
            <w:vAlign w:val="center"/>
          </w:tcPr>
          <w:p w14:paraId="5238584B" w14:textId="77777777" w:rsidR="00EA0590" w:rsidRPr="00776C0D" w:rsidRDefault="00EA0590" w:rsidP="0041648B">
            <w:pPr>
              <w:rPr>
                <w:lang w:val="sr-Cyrl-RS"/>
              </w:rPr>
            </w:pPr>
          </w:p>
        </w:tc>
      </w:tr>
      <w:tr w:rsidR="00601E0E" w:rsidRPr="00776C0D" w14:paraId="7C06BC4B" w14:textId="77777777" w:rsidTr="00887879">
        <w:trPr>
          <w:trHeight w:val="340"/>
          <w:jc w:val="center"/>
        </w:trPr>
        <w:tc>
          <w:tcPr>
            <w:tcW w:w="546" w:type="dxa"/>
            <w:gridSpan w:val="2"/>
            <w:vMerge/>
            <w:tcBorders>
              <w:bottom w:val="single" w:sz="4" w:space="0" w:color="C0C0C0"/>
            </w:tcBorders>
            <w:shd w:val="clear" w:color="auto" w:fill="F3F3F3"/>
            <w:vAlign w:val="center"/>
          </w:tcPr>
          <w:p w14:paraId="2A099BF8" w14:textId="77777777" w:rsidR="00601E0E" w:rsidRPr="00776C0D" w:rsidRDefault="00601E0E" w:rsidP="0041648B">
            <w:pPr>
              <w:jc w:val="center"/>
              <w:rPr>
                <w:sz w:val="18"/>
                <w:szCs w:val="18"/>
                <w:lang w:val="sr-Cyrl-RS"/>
              </w:rPr>
            </w:pPr>
          </w:p>
        </w:tc>
        <w:tc>
          <w:tcPr>
            <w:tcW w:w="3135" w:type="dxa"/>
            <w:gridSpan w:val="3"/>
            <w:tcBorders>
              <w:right w:val="single" w:sz="4" w:space="0" w:color="C0C0C0"/>
            </w:tcBorders>
            <w:shd w:val="clear" w:color="auto" w:fill="auto"/>
            <w:vAlign w:val="center"/>
          </w:tcPr>
          <w:p w14:paraId="4DB1332A" w14:textId="2CF7D621" w:rsidR="00601E0E" w:rsidRPr="00776C0D" w:rsidRDefault="00601E0E" w:rsidP="0041648B">
            <w:pPr>
              <w:rPr>
                <w:color w:val="AEAAAA" w:themeColor="background2" w:themeShade="BF"/>
                <w:lang w:val="sr-Cyrl-RS"/>
              </w:rPr>
            </w:pPr>
            <w:r w:rsidRPr="00776C0D">
              <w:rPr>
                <w:lang w:val="sr-Cyrl-RS"/>
              </w:rPr>
              <w:t>Психологија</w:t>
            </w:r>
          </w:p>
        </w:tc>
        <w:tc>
          <w:tcPr>
            <w:tcW w:w="4819" w:type="dxa"/>
            <w:gridSpan w:val="3"/>
            <w:tcBorders>
              <w:left w:val="single" w:sz="4" w:space="0" w:color="C0C0C0"/>
            </w:tcBorders>
            <w:shd w:val="clear" w:color="auto" w:fill="auto"/>
            <w:vAlign w:val="center"/>
          </w:tcPr>
          <w:p w14:paraId="2204A355" w14:textId="2F3844AA" w:rsidR="00601E0E" w:rsidRPr="00776C0D" w:rsidRDefault="00601E0E" w:rsidP="00EB60A1">
            <w:pPr>
              <w:rPr>
                <w:sz w:val="20"/>
                <w:szCs w:val="20"/>
                <w:lang w:val="sr-Cyrl-RS"/>
              </w:rPr>
            </w:pPr>
            <w:r w:rsidRPr="00776C0D">
              <w:rPr>
                <w:lang w:val="sr-Cyrl-RS"/>
              </w:rPr>
              <w:t xml:space="preserve">Филозофски факултет </w:t>
            </w:r>
            <w:r w:rsidR="00664DDF" w:rsidRPr="00776C0D">
              <w:rPr>
                <w:lang w:val="sr-Cyrl-RS"/>
              </w:rPr>
              <w:t xml:space="preserve">Универзитета </w:t>
            </w:r>
            <w:r w:rsidRPr="00776C0D">
              <w:rPr>
                <w:lang w:val="sr-Cyrl-RS"/>
              </w:rPr>
              <w:t>у Новом Саду</w:t>
            </w:r>
          </w:p>
        </w:tc>
        <w:tc>
          <w:tcPr>
            <w:tcW w:w="2286" w:type="dxa"/>
            <w:gridSpan w:val="3"/>
            <w:vMerge/>
            <w:vAlign w:val="center"/>
          </w:tcPr>
          <w:p w14:paraId="26FABBE3" w14:textId="77777777" w:rsidR="00601E0E" w:rsidRPr="00776C0D" w:rsidRDefault="00601E0E" w:rsidP="0041648B">
            <w:pPr>
              <w:rPr>
                <w:lang w:val="sr-Cyrl-RS"/>
              </w:rPr>
            </w:pPr>
          </w:p>
        </w:tc>
      </w:tr>
      <w:tr w:rsidR="00601E0E" w:rsidRPr="00776C0D" w14:paraId="133D308B" w14:textId="77777777" w:rsidTr="00887879">
        <w:trPr>
          <w:trHeight w:val="233"/>
          <w:jc w:val="center"/>
        </w:trPr>
        <w:tc>
          <w:tcPr>
            <w:tcW w:w="546" w:type="dxa"/>
            <w:gridSpan w:val="2"/>
            <w:vMerge/>
            <w:tcBorders>
              <w:bottom w:val="single" w:sz="4" w:space="0" w:color="C0C0C0"/>
            </w:tcBorders>
            <w:shd w:val="clear" w:color="auto" w:fill="F3F3F3"/>
            <w:vAlign w:val="center"/>
          </w:tcPr>
          <w:p w14:paraId="0F949F9D" w14:textId="77777777" w:rsidR="00601E0E" w:rsidRPr="00776C0D" w:rsidRDefault="00601E0E" w:rsidP="0041648B">
            <w:pPr>
              <w:jc w:val="center"/>
              <w:rPr>
                <w:sz w:val="18"/>
                <w:szCs w:val="18"/>
                <w:lang w:val="sr-Cyrl-RS"/>
              </w:rPr>
            </w:pPr>
          </w:p>
        </w:tc>
        <w:tc>
          <w:tcPr>
            <w:tcW w:w="3135" w:type="dxa"/>
            <w:gridSpan w:val="3"/>
            <w:tcBorders>
              <w:bottom w:val="single" w:sz="4" w:space="0" w:color="C0C0C0"/>
              <w:right w:val="single" w:sz="4" w:space="0" w:color="C0C0C0"/>
            </w:tcBorders>
            <w:shd w:val="clear" w:color="auto" w:fill="auto"/>
            <w:vAlign w:val="center"/>
          </w:tcPr>
          <w:p w14:paraId="53BC12B7" w14:textId="607847F2" w:rsidR="00601E0E" w:rsidRPr="00776C0D" w:rsidRDefault="00601E0E" w:rsidP="00601E0E">
            <w:pPr>
              <w:jc w:val="center"/>
              <w:rPr>
                <w:color w:val="AEAAAA" w:themeColor="background2" w:themeShade="BF"/>
                <w:lang w:val="sr-Cyrl-RS"/>
              </w:rPr>
            </w:pPr>
            <w:r w:rsidRPr="00776C0D">
              <w:rPr>
                <w:color w:val="999999"/>
                <w:sz w:val="18"/>
                <w:szCs w:val="18"/>
                <w:lang w:val="sr-Cyrl-RS"/>
              </w:rPr>
              <w:t>(Научна област)</w:t>
            </w:r>
          </w:p>
        </w:tc>
        <w:tc>
          <w:tcPr>
            <w:tcW w:w="4819" w:type="dxa"/>
            <w:gridSpan w:val="3"/>
            <w:tcBorders>
              <w:left w:val="single" w:sz="4" w:space="0" w:color="C0C0C0"/>
              <w:bottom w:val="single" w:sz="4" w:space="0" w:color="C0C0C0"/>
            </w:tcBorders>
            <w:shd w:val="clear" w:color="auto" w:fill="auto"/>
            <w:vAlign w:val="center"/>
          </w:tcPr>
          <w:p w14:paraId="7126D7A9" w14:textId="72AD76B0" w:rsidR="00601E0E" w:rsidRPr="00776C0D" w:rsidRDefault="00601E0E" w:rsidP="0041648B">
            <w:pPr>
              <w:jc w:val="center"/>
              <w:rPr>
                <w:sz w:val="20"/>
                <w:szCs w:val="20"/>
                <w:lang w:val="sr-Cyrl-RS"/>
              </w:rPr>
            </w:pPr>
            <w:r w:rsidRPr="00776C0D">
              <w:rPr>
                <w:color w:val="999999"/>
                <w:sz w:val="18"/>
                <w:szCs w:val="18"/>
                <w:lang w:val="sr-Cyrl-RS"/>
              </w:rPr>
              <w:t>(Установа у којој је запослен)</w:t>
            </w:r>
          </w:p>
        </w:tc>
        <w:tc>
          <w:tcPr>
            <w:tcW w:w="2286" w:type="dxa"/>
            <w:gridSpan w:val="3"/>
            <w:vMerge/>
            <w:vAlign w:val="center"/>
          </w:tcPr>
          <w:p w14:paraId="7A2C5EC9" w14:textId="77777777" w:rsidR="00601E0E" w:rsidRPr="00776C0D" w:rsidRDefault="00601E0E" w:rsidP="0041648B">
            <w:pPr>
              <w:rPr>
                <w:lang w:val="sr-Cyrl-RS"/>
              </w:rPr>
            </w:pPr>
          </w:p>
        </w:tc>
      </w:tr>
      <w:tr w:rsidR="00601E0E" w:rsidRPr="00776C0D" w14:paraId="22C7A2F7" w14:textId="77777777" w:rsidTr="00887879">
        <w:trPr>
          <w:trHeight w:val="340"/>
          <w:jc w:val="center"/>
        </w:trPr>
        <w:tc>
          <w:tcPr>
            <w:tcW w:w="546" w:type="dxa"/>
            <w:gridSpan w:val="2"/>
            <w:vMerge w:val="restart"/>
            <w:tcBorders>
              <w:top w:val="single" w:sz="4" w:space="0" w:color="C0C0C0"/>
              <w:bottom w:val="single" w:sz="4" w:space="0" w:color="C0C0C0"/>
            </w:tcBorders>
            <w:shd w:val="clear" w:color="auto" w:fill="F3F3F3"/>
            <w:vAlign w:val="center"/>
          </w:tcPr>
          <w:p w14:paraId="553EB2DD" w14:textId="7F8E5479" w:rsidR="00601E0E" w:rsidRPr="00776C0D" w:rsidRDefault="00601E0E" w:rsidP="0041648B">
            <w:pPr>
              <w:jc w:val="center"/>
              <w:rPr>
                <w:sz w:val="18"/>
                <w:szCs w:val="18"/>
                <w:lang w:val="sr-Cyrl-RS"/>
              </w:rPr>
            </w:pPr>
            <w:r w:rsidRPr="00776C0D">
              <w:rPr>
                <w:sz w:val="18"/>
                <w:szCs w:val="18"/>
                <w:lang w:val="sr-Cyrl-RS"/>
              </w:rPr>
              <w:t>4.</w:t>
            </w:r>
          </w:p>
        </w:tc>
        <w:tc>
          <w:tcPr>
            <w:tcW w:w="6436" w:type="dxa"/>
            <w:gridSpan w:val="5"/>
            <w:tcBorders>
              <w:right w:val="single" w:sz="4" w:space="0" w:color="C0C0C0"/>
            </w:tcBorders>
            <w:shd w:val="clear" w:color="auto" w:fill="auto"/>
            <w:vAlign w:val="center"/>
          </w:tcPr>
          <w:p w14:paraId="52276395" w14:textId="588A4997" w:rsidR="00601E0E" w:rsidRPr="00776C0D" w:rsidRDefault="00601E0E" w:rsidP="0066129E">
            <w:pPr>
              <w:jc w:val="left"/>
              <w:rPr>
                <w:lang w:val="sr-Cyrl-RS"/>
              </w:rPr>
            </w:pPr>
            <w:r w:rsidRPr="00776C0D">
              <w:rPr>
                <w:lang w:val="sr-Cyrl-RS"/>
              </w:rPr>
              <w:t>Др Јасмина Ђорђевић, ванредни професор</w:t>
            </w:r>
          </w:p>
        </w:tc>
        <w:tc>
          <w:tcPr>
            <w:tcW w:w="1518" w:type="dxa"/>
            <w:tcBorders>
              <w:left w:val="single" w:sz="4" w:space="0" w:color="C0C0C0"/>
            </w:tcBorders>
            <w:shd w:val="clear" w:color="auto" w:fill="auto"/>
            <w:vAlign w:val="center"/>
          </w:tcPr>
          <w:p w14:paraId="5DA50E72" w14:textId="42638E45" w:rsidR="00601E0E" w:rsidRPr="00776C0D" w:rsidRDefault="00601E0E" w:rsidP="00601E0E">
            <w:pPr>
              <w:jc w:val="center"/>
              <w:rPr>
                <w:lang w:val="sr-Cyrl-RS"/>
              </w:rPr>
            </w:pPr>
            <w:r w:rsidRPr="00776C0D">
              <w:rPr>
                <w:sz w:val="20"/>
                <w:szCs w:val="20"/>
                <w:lang w:val="sr-Cyrl-RS"/>
              </w:rPr>
              <w:t>члан</w:t>
            </w:r>
          </w:p>
        </w:tc>
        <w:tc>
          <w:tcPr>
            <w:tcW w:w="2286" w:type="dxa"/>
            <w:gridSpan w:val="3"/>
            <w:vMerge w:val="restart"/>
            <w:vAlign w:val="center"/>
          </w:tcPr>
          <w:p w14:paraId="4C242C63" w14:textId="08CA8D8D" w:rsidR="00601E0E" w:rsidRPr="00776C0D" w:rsidRDefault="00601E0E" w:rsidP="0041648B">
            <w:pPr>
              <w:rPr>
                <w:lang w:val="sr-Cyrl-RS"/>
              </w:rPr>
            </w:pPr>
          </w:p>
        </w:tc>
      </w:tr>
      <w:tr w:rsidR="00601E0E" w:rsidRPr="00776C0D" w14:paraId="4EBF8231" w14:textId="77777777" w:rsidTr="00887879">
        <w:trPr>
          <w:trHeight w:val="340"/>
          <w:jc w:val="center"/>
        </w:trPr>
        <w:tc>
          <w:tcPr>
            <w:tcW w:w="546" w:type="dxa"/>
            <w:gridSpan w:val="2"/>
            <w:vMerge/>
            <w:tcBorders>
              <w:top w:val="single" w:sz="4" w:space="0" w:color="C0C0C0"/>
              <w:bottom w:val="single" w:sz="4" w:space="0" w:color="C0C0C0"/>
            </w:tcBorders>
            <w:shd w:val="clear" w:color="auto" w:fill="F3F3F3"/>
            <w:vAlign w:val="center"/>
          </w:tcPr>
          <w:p w14:paraId="5ADFA40E" w14:textId="77777777" w:rsidR="00601E0E" w:rsidRPr="00776C0D" w:rsidRDefault="00601E0E" w:rsidP="0041648B">
            <w:pPr>
              <w:jc w:val="center"/>
              <w:rPr>
                <w:sz w:val="18"/>
                <w:szCs w:val="18"/>
                <w:lang w:val="sr-Cyrl-RS"/>
              </w:rPr>
            </w:pPr>
          </w:p>
        </w:tc>
        <w:tc>
          <w:tcPr>
            <w:tcW w:w="3135" w:type="dxa"/>
            <w:gridSpan w:val="3"/>
            <w:shd w:val="clear" w:color="auto" w:fill="auto"/>
            <w:vAlign w:val="center"/>
          </w:tcPr>
          <w:p w14:paraId="50A58B58" w14:textId="1C6FCDAE" w:rsidR="00601E0E" w:rsidRPr="00776C0D" w:rsidRDefault="00601E0E" w:rsidP="005D7894">
            <w:pPr>
              <w:jc w:val="left"/>
              <w:rPr>
                <w:lang w:val="sr-Cyrl-RS"/>
              </w:rPr>
            </w:pPr>
            <w:r w:rsidRPr="00776C0D">
              <w:rPr>
                <w:lang w:val="sr-Cyrl-RS"/>
              </w:rPr>
              <w:t>Англистика</w:t>
            </w:r>
          </w:p>
        </w:tc>
        <w:tc>
          <w:tcPr>
            <w:tcW w:w="4819" w:type="dxa"/>
            <w:gridSpan w:val="3"/>
            <w:shd w:val="clear" w:color="auto" w:fill="auto"/>
            <w:vAlign w:val="center"/>
          </w:tcPr>
          <w:p w14:paraId="7CE43023" w14:textId="021C6640" w:rsidR="00601E0E" w:rsidRPr="00776C0D" w:rsidRDefault="00601E0E" w:rsidP="0066129E">
            <w:pPr>
              <w:jc w:val="left"/>
              <w:rPr>
                <w:lang w:val="sr-Cyrl-RS"/>
              </w:rPr>
            </w:pPr>
            <w:r w:rsidRPr="00776C0D">
              <w:rPr>
                <w:lang w:val="sr-Cyrl-RS"/>
              </w:rPr>
              <w:t xml:space="preserve">Филозофски факултет </w:t>
            </w:r>
            <w:r w:rsidR="00664DDF" w:rsidRPr="00776C0D">
              <w:rPr>
                <w:lang w:val="sr-Cyrl-RS"/>
              </w:rPr>
              <w:t xml:space="preserve">Универзитета </w:t>
            </w:r>
            <w:r w:rsidRPr="00776C0D">
              <w:rPr>
                <w:lang w:val="sr-Cyrl-RS"/>
              </w:rPr>
              <w:t>у Нишу</w:t>
            </w:r>
          </w:p>
        </w:tc>
        <w:tc>
          <w:tcPr>
            <w:tcW w:w="2286" w:type="dxa"/>
            <w:gridSpan w:val="3"/>
            <w:vMerge/>
            <w:vAlign w:val="center"/>
          </w:tcPr>
          <w:p w14:paraId="1275DD82" w14:textId="5BE1B4DC" w:rsidR="00601E0E" w:rsidRPr="00776C0D" w:rsidRDefault="00601E0E" w:rsidP="0041648B">
            <w:pPr>
              <w:rPr>
                <w:lang w:val="sr-Cyrl-RS"/>
              </w:rPr>
            </w:pPr>
          </w:p>
        </w:tc>
      </w:tr>
      <w:tr w:rsidR="00EA0590" w:rsidRPr="00776C0D" w14:paraId="6748337F" w14:textId="77777777" w:rsidTr="00887879">
        <w:trPr>
          <w:trHeight w:val="227"/>
          <w:jc w:val="center"/>
        </w:trPr>
        <w:tc>
          <w:tcPr>
            <w:tcW w:w="546" w:type="dxa"/>
            <w:gridSpan w:val="2"/>
            <w:vMerge/>
            <w:tcBorders>
              <w:bottom w:val="single" w:sz="4" w:space="0" w:color="C0C0C0"/>
            </w:tcBorders>
            <w:shd w:val="clear" w:color="auto" w:fill="F3F3F3"/>
            <w:vAlign w:val="center"/>
          </w:tcPr>
          <w:p w14:paraId="5FC39EC4" w14:textId="77777777" w:rsidR="00EA0590" w:rsidRPr="00776C0D" w:rsidRDefault="00EA0590" w:rsidP="0041648B">
            <w:pPr>
              <w:jc w:val="center"/>
              <w:rPr>
                <w:sz w:val="18"/>
                <w:szCs w:val="18"/>
                <w:lang w:val="sr-Cyrl-RS"/>
              </w:rPr>
            </w:pPr>
          </w:p>
        </w:tc>
        <w:tc>
          <w:tcPr>
            <w:tcW w:w="3135" w:type="dxa"/>
            <w:gridSpan w:val="3"/>
            <w:shd w:val="clear" w:color="auto" w:fill="auto"/>
            <w:vAlign w:val="center"/>
          </w:tcPr>
          <w:p w14:paraId="6EAEB884" w14:textId="77777777" w:rsidR="00EA0590" w:rsidRPr="00776C0D" w:rsidRDefault="00EA0590" w:rsidP="0041648B">
            <w:pPr>
              <w:jc w:val="center"/>
              <w:rPr>
                <w:color w:val="999999"/>
                <w:lang w:val="sr-Cyrl-RS"/>
              </w:rPr>
            </w:pPr>
            <w:r w:rsidRPr="00776C0D">
              <w:rPr>
                <w:color w:val="999999"/>
                <w:sz w:val="18"/>
                <w:szCs w:val="18"/>
                <w:lang w:val="sr-Cyrl-RS"/>
              </w:rPr>
              <w:t>(Научна област)</w:t>
            </w:r>
          </w:p>
        </w:tc>
        <w:tc>
          <w:tcPr>
            <w:tcW w:w="4819" w:type="dxa"/>
            <w:gridSpan w:val="3"/>
            <w:shd w:val="clear" w:color="auto" w:fill="auto"/>
            <w:vAlign w:val="center"/>
          </w:tcPr>
          <w:p w14:paraId="3FE98EB3" w14:textId="77777777" w:rsidR="00EA0590" w:rsidRPr="00776C0D" w:rsidRDefault="00EA0590" w:rsidP="0041648B">
            <w:pPr>
              <w:jc w:val="center"/>
              <w:rPr>
                <w:color w:val="999999"/>
                <w:lang w:val="sr-Cyrl-RS"/>
              </w:rPr>
            </w:pPr>
            <w:r w:rsidRPr="00776C0D">
              <w:rPr>
                <w:color w:val="999999"/>
                <w:sz w:val="18"/>
                <w:szCs w:val="18"/>
                <w:lang w:val="sr-Cyrl-RS"/>
              </w:rPr>
              <w:t>(Установа у којој је запослен)</w:t>
            </w:r>
          </w:p>
        </w:tc>
        <w:tc>
          <w:tcPr>
            <w:tcW w:w="2286" w:type="dxa"/>
            <w:gridSpan w:val="3"/>
            <w:vMerge/>
            <w:vAlign w:val="center"/>
          </w:tcPr>
          <w:p w14:paraId="7E142E7B" w14:textId="77777777" w:rsidR="00EA0590" w:rsidRPr="00776C0D" w:rsidRDefault="00EA0590" w:rsidP="0041648B">
            <w:pPr>
              <w:rPr>
                <w:lang w:val="sr-Cyrl-RS"/>
              </w:rPr>
            </w:pPr>
          </w:p>
        </w:tc>
      </w:tr>
      <w:tr w:rsidR="00701101" w:rsidRPr="00776C0D" w14:paraId="00C95893" w14:textId="77777777" w:rsidTr="0041648B">
        <w:trPr>
          <w:trHeight w:val="340"/>
          <w:jc w:val="center"/>
        </w:trPr>
        <w:tc>
          <w:tcPr>
            <w:tcW w:w="10786" w:type="dxa"/>
            <w:gridSpan w:val="11"/>
          </w:tcPr>
          <w:p w14:paraId="51EFA579" w14:textId="44667938" w:rsidR="00701101" w:rsidRPr="00776C0D" w:rsidRDefault="00551529" w:rsidP="00551529">
            <w:pPr>
              <w:rPr>
                <w:rFonts w:eastAsia="TimesNewRomanPS-BoldMT"/>
                <w:bCs/>
                <w:lang w:val="sr-Cyrl-RS"/>
              </w:rPr>
            </w:pPr>
            <w:r w:rsidRPr="00776C0D">
              <w:rPr>
                <w:sz w:val="18"/>
                <w:szCs w:val="18"/>
                <w:lang w:val="sr-Cyrl-RS"/>
              </w:rPr>
              <w:t xml:space="preserve">  </w:t>
            </w:r>
            <w:r w:rsidR="00701101" w:rsidRPr="00776C0D">
              <w:rPr>
                <w:rFonts w:eastAsia="TimesNewRomanPS-BoldMT"/>
                <w:bCs/>
                <w:lang w:val="sr-Cyrl-RS"/>
              </w:rPr>
              <w:t>Датум и место:</w:t>
            </w:r>
          </w:p>
          <w:p w14:paraId="6A0FF225" w14:textId="1B8E6DA7" w:rsidR="00701101" w:rsidRPr="00776C0D" w:rsidRDefault="009147E4" w:rsidP="00551529">
            <w:pPr>
              <w:spacing w:line="360" w:lineRule="auto"/>
              <w:rPr>
                <w:lang w:val="sr-Cyrl-RS"/>
              </w:rPr>
            </w:pPr>
            <w:r w:rsidRPr="00776C0D">
              <w:rPr>
                <w:lang w:val="sr-Cyrl-RS"/>
              </w:rPr>
              <w:t xml:space="preserve"> </w:t>
            </w:r>
            <w:r w:rsidR="00EA3F20">
              <w:rPr>
                <w:lang w:val="sr-Latn-RS"/>
              </w:rPr>
              <w:t>13</w:t>
            </w:r>
            <w:r w:rsidR="00664DDF" w:rsidRPr="00776C0D">
              <w:rPr>
                <w:lang w:val="sr-Cyrl-RS"/>
              </w:rPr>
              <w:t>. 10. 2021. године, Ниш и Нови Сад</w:t>
            </w:r>
          </w:p>
        </w:tc>
      </w:tr>
    </w:tbl>
    <w:p w14:paraId="1AA0BC1E" w14:textId="77777777" w:rsidR="00C351F5" w:rsidRPr="00776C0D" w:rsidRDefault="00C351F5" w:rsidP="00EA3F20">
      <w:pPr>
        <w:rPr>
          <w:lang w:val="sr-Cyrl-RS"/>
        </w:rPr>
      </w:pPr>
    </w:p>
    <w:sectPr w:rsidR="00C351F5" w:rsidRPr="00776C0D" w:rsidSect="00EA0590">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F4FD39" w14:textId="77777777" w:rsidR="009B0D54" w:rsidRDefault="009B0D54" w:rsidP="00601E0E">
      <w:r>
        <w:separator/>
      </w:r>
    </w:p>
  </w:endnote>
  <w:endnote w:type="continuationSeparator" w:id="0">
    <w:p w14:paraId="4F04C199" w14:textId="77777777" w:rsidR="009B0D54" w:rsidRDefault="009B0D54" w:rsidP="00601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BoldMT">
    <w:altName w:val="MS Mincho"/>
    <w:panose1 w:val="00000000000000000000"/>
    <w:charset w:val="80"/>
    <w:family w:val="auto"/>
    <w:notTrueType/>
    <w:pitch w:val="default"/>
    <w:sig w:usb0="00000000"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6CF3B" w14:textId="77777777" w:rsidR="009B0D54" w:rsidRDefault="009B0D54" w:rsidP="00601E0E">
      <w:r>
        <w:separator/>
      </w:r>
    </w:p>
  </w:footnote>
  <w:footnote w:type="continuationSeparator" w:id="0">
    <w:p w14:paraId="15B6F884" w14:textId="77777777" w:rsidR="009B0D54" w:rsidRDefault="009B0D54" w:rsidP="00601E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464377"/>
    <w:multiLevelType w:val="multilevel"/>
    <w:tmpl w:val="50464377"/>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732356A6"/>
    <w:multiLevelType w:val="multilevel"/>
    <w:tmpl w:val="732356A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590"/>
    <w:rsid w:val="00004BB7"/>
    <w:rsid w:val="00006F76"/>
    <w:rsid w:val="0001579C"/>
    <w:rsid w:val="00016795"/>
    <w:rsid w:val="00016C30"/>
    <w:rsid w:val="00017893"/>
    <w:rsid w:val="00024232"/>
    <w:rsid w:val="0002441D"/>
    <w:rsid w:val="00027524"/>
    <w:rsid w:val="00032942"/>
    <w:rsid w:val="00037810"/>
    <w:rsid w:val="0004087D"/>
    <w:rsid w:val="00040988"/>
    <w:rsid w:val="00041E41"/>
    <w:rsid w:val="000524B8"/>
    <w:rsid w:val="00054D22"/>
    <w:rsid w:val="00056C23"/>
    <w:rsid w:val="00057BEC"/>
    <w:rsid w:val="0006668B"/>
    <w:rsid w:val="000711A4"/>
    <w:rsid w:val="00072561"/>
    <w:rsid w:val="0007450C"/>
    <w:rsid w:val="00077388"/>
    <w:rsid w:val="00080492"/>
    <w:rsid w:val="00093EDE"/>
    <w:rsid w:val="000A282B"/>
    <w:rsid w:val="000A3486"/>
    <w:rsid w:val="000A37DD"/>
    <w:rsid w:val="000B1CEC"/>
    <w:rsid w:val="000B5DCD"/>
    <w:rsid w:val="000C3037"/>
    <w:rsid w:val="000C7175"/>
    <w:rsid w:val="000E1D84"/>
    <w:rsid w:val="000F0720"/>
    <w:rsid w:val="00102660"/>
    <w:rsid w:val="00104D3C"/>
    <w:rsid w:val="00117D97"/>
    <w:rsid w:val="001313A7"/>
    <w:rsid w:val="0015081D"/>
    <w:rsid w:val="00155237"/>
    <w:rsid w:val="00160168"/>
    <w:rsid w:val="0016069F"/>
    <w:rsid w:val="00161AF5"/>
    <w:rsid w:val="00163C81"/>
    <w:rsid w:val="00166597"/>
    <w:rsid w:val="001702AE"/>
    <w:rsid w:val="00173E8E"/>
    <w:rsid w:val="00175595"/>
    <w:rsid w:val="00180F1E"/>
    <w:rsid w:val="00181E00"/>
    <w:rsid w:val="00181ECD"/>
    <w:rsid w:val="00184EBC"/>
    <w:rsid w:val="00193CD5"/>
    <w:rsid w:val="001C76FB"/>
    <w:rsid w:val="001E4F8A"/>
    <w:rsid w:val="001E736F"/>
    <w:rsid w:val="002162C9"/>
    <w:rsid w:val="00225A32"/>
    <w:rsid w:val="00236724"/>
    <w:rsid w:val="00240606"/>
    <w:rsid w:val="00245727"/>
    <w:rsid w:val="00247101"/>
    <w:rsid w:val="00251629"/>
    <w:rsid w:val="0025460E"/>
    <w:rsid w:val="00254FF1"/>
    <w:rsid w:val="002620DF"/>
    <w:rsid w:val="00262769"/>
    <w:rsid w:val="002675B3"/>
    <w:rsid w:val="00267F77"/>
    <w:rsid w:val="0027589E"/>
    <w:rsid w:val="00275ED9"/>
    <w:rsid w:val="002804BD"/>
    <w:rsid w:val="00286E2B"/>
    <w:rsid w:val="002911B6"/>
    <w:rsid w:val="00293EC0"/>
    <w:rsid w:val="00293F1F"/>
    <w:rsid w:val="00294B84"/>
    <w:rsid w:val="002A1145"/>
    <w:rsid w:val="002A2EF8"/>
    <w:rsid w:val="002A4DC3"/>
    <w:rsid w:val="002A6D0E"/>
    <w:rsid w:val="002B0550"/>
    <w:rsid w:val="002B5E87"/>
    <w:rsid w:val="002C016F"/>
    <w:rsid w:val="002C0C2F"/>
    <w:rsid w:val="002C3691"/>
    <w:rsid w:val="002C7151"/>
    <w:rsid w:val="002D170C"/>
    <w:rsid w:val="002D63E0"/>
    <w:rsid w:val="002E33B2"/>
    <w:rsid w:val="002F082B"/>
    <w:rsid w:val="00307A8A"/>
    <w:rsid w:val="0031017D"/>
    <w:rsid w:val="003114FA"/>
    <w:rsid w:val="003244ED"/>
    <w:rsid w:val="00327C6A"/>
    <w:rsid w:val="00330248"/>
    <w:rsid w:val="00335087"/>
    <w:rsid w:val="00335854"/>
    <w:rsid w:val="00337B29"/>
    <w:rsid w:val="00341CFA"/>
    <w:rsid w:val="00344242"/>
    <w:rsid w:val="0034641F"/>
    <w:rsid w:val="00347FC9"/>
    <w:rsid w:val="00355315"/>
    <w:rsid w:val="00360FD8"/>
    <w:rsid w:val="00364212"/>
    <w:rsid w:val="00367E03"/>
    <w:rsid w:val="003741EB"/>
    <w:rsid w:val="00376DA4"/>
    <w:rsid w:val="00380439"/>
    <w:rsid w:val="00384C15"/>
    <w:rsid w:val="003A103B"/>
    <w:rsid w:val="003A1891"/>
    <w:rsid w:val="003A294D"/>
    <w:rsid w:val="003A30CE"/>
    <w:rsid w:val="003B56A2"/>
    <w:rsid w:val="003C2F76"/>
    <w:rsid w:val="003C49C3"/>
    <w:rsid w:val="003D23C5"/>
    <w:rsid w:val="003D28BB"/>
    <w:rsid w:val="003E22D0"/>
    <w:rsid w:val="003E4B81"/>
    <w:rsid w:val="003F2350"/>
    <w:rsid w:val="003F467A"/>
    <w:rsid w:val="003F51B2"/>
    <w:rsid w:val="003F7913"/>
    <w:rsid w:val="00402AD4"/>
    <w:rsid w:val="004038AE"/>
    <w:rsid w:val="00405FB4"/>
    <w:rsid w:val="00406BBC"/>
    <w:rsid w:val="00412033"/>
    <w:rsid w:val="00415CF3"/>
    <w:rsid w:val="0042344C"/>
    <w:rsid w:val="0043650F"/>
    <w:rsid w:val="004372C2"/>
    <w:rsid w:val="004379C2"/>
    <w:rsid w:val="004415B2"/>
    <w:rsid w:val="00454603"/>
    <w:rsid w:val="00455D39"/>
    <w:rsid w:val="004672F7"/>
    <w:rsid w:val="00471A5C"/>
    <w:rsid w:val="00481A02"/>
    <w:rsid w:val="004946B4"/>
    <w:rsid w:val="00494B4D"/>
    <w:rsid w:val="0049543A"/>
    <w:rsid w:val="004961D7"/>
    <w:rsid w:val="00497D23"/>
    <w:rsid w:val="004A7553"/>
    <w:rsid w:val="004B0226"/>
    <w:rsid w:val="004B0A64"/>
    <w:rsid w:val="004B3E49"/>
    <w:rsid w:val="004C6849"/>
    <w:rsid w:val="004C79D3"/>
    <w:rsid w:val="004D4DDB"/>
    <w:rsid w:val="004E11C2"/>
    <w:rsid w:val="004E61CF"/>
    <w:rsid w:val="004F7E1C"/>
    <w:rsid w:val="00510ABD"/>
    <w:rsid w:val="00517A85"/>
    <w:rsid w:val="005205F0"/>
    <w:rsid w:val="0052206B"/>
    <w:rsid w:val="005316BB"/>
    <w:rsid w:val="005327FA"/>
    <w:rsid w:val="00535CDD"/>
    <w:rsid w:val="005369BC"/>
    <w:rsid w:val="00542715"/>
    <w:rsid w:val="005433EC"/>
    <w:rsid w:val="00551529"/>
    <w:rsid w:val="0055613D"/>
    <w:rsid w:val="005570F7"/>
    <w:rsid w:val="00561771"/>
    <w:rsid w:val="00561E3B"/>
    <w:rsid w:val="00562A24"/>
    <w:rsid w:val="005651AB"/>
    <w:rsid w:val="0056546E"/>
    <w:rsid w:val="00577B22"/>
    <w:rsid w:val="00582DEF"/>
    <w:rsid w:val="0058551A"/>
    <w:rsid w:val="0058745C"/>
    <w:rsid w:val="0059595B"/>
    <w:rsid w:val="00596690"/>
    <w:rsid w:val="00596F26"/>
    <w:rsid w:val="00597CCE"/>
    <w:rsid w:val="005A21AD"/>
    <w:rsid w:val="005B4DF3"/>
    <w:rsid w:val="005B676F"/>
    <w:rsid w:val="005C2657"/>
    <w:rsid w:val="005C6735"/>
    <w:rsid w:val="005D0208"/>
    <w:rsid w:val="005D60F7"/>
    <w:rsid w:val="005D7894"/>
    <w:rsid w:val="005D7D0D"/>
    <w:rsid w:val="005E0159"/>
    <w:rsid w:val="005E3B51"/>
    <w:rsid w:val="005E444E"/>
    <w:rsid w:val="005E5A30"/>
    <w:rsid w:val="005E789C"/>
    <w:rsid w:val="005F577B"/>
    <w:rsid w:val="005F75EC"/>
    <w:rsid w:val="00601677"/>
    <w:rsid w:val="00601E0E"/>
    <w:rsid w:val="006030FA"/>
    <w:rsid w:val="00606DF9"/>
    <w:rsid w:val="00623AE9"/>
    <w:rsid w:val="0063090D"/>
    <w:rsid w:val="00633CF9"/>
    <w:rsid w:val="00635370"/>
    <w:rsid w:val="00637BBF"/>
    <w:rsid w:val="00641A05"/>
    <w:rsid w:val="0064543C"/>
    <w:rsid w:val="00647C9F"/>
    <w:rsid w:val="0066129E"/>
    <w:rsid w:val="00664B81"/>
    <w:rsid w:val="00664DDF"/>
    <w:rsid w:val="00666286"/>
    <w:rsid w:val="00666B10"/>
    <w:rsid w:val="00670190"/>
    <w:rsid w:val="006834EF"/>
    <w:rsid w:val="00684EAF"/>
    <w:rsid w:val="00695CC6"/>
    <w:rsid w:val="00695E01"/>
    <w:rsid w:val="006A2630"/>
    <w:rsid w:val="006A44C5"/>
    <w:rsid w:val="006A4C9B"/>
    <w:rsid w:val="006B2789"/>
    <w:rsid w:val="006B297E"/>
    <w:rsid w:val="006C0786"/>
    <w:rsid w:val="006C4B50"/>
    <w:rsid w:val="006D618A"/>
    <w:rsid w:val="006E1F66"/>
    <w:rsid w:val="006F00F4"/>
    <w:rsid w:val="006F493F"/>
    <w:rsid w:val="00701101"/>
    <w:rsid w:val="00716E41"/>
    <w:rsid w:val="007240FD"/>
    <w:rsid w:val="007269DF"/>
    <w:rsid w:val="007309E6"/>
    <w:rsid w:val="007343B8"/>
    <w:rsid w:val="007345B1"/>
    <w:rsid w:val="007557C4"/>
    <w:rsid w:val="007610E7"/>
    <w:rsid w:val="0076345F"/>
    <w:rsid w:val="00771059"/>
    <w:rsid w:val="00772E4C"/>
    <w:rsid w:val="00776150"/>
    <w:rsid w:val="00776C0D"/>
    <w:rsid w:val="007818F5"/>
    <w:rsid w:val="00782EC3"/>
    <w:rsid w:val="00783D4E"/>
    <w:rsid w:val="00787AD9"/>
    <w:rsid w:val="007A3476"/>
    <w:rsid w:val="007B2CC9"/>
    <w:rsid w:val="007B4DF7"/>
    <w:rsid w:val="007C6F2F"/>
    <w:rsid w:val="007D0402"/>
    <w:rsid w:val="007D08FF"/>
    <w:rsid w:val="007D44A4"/>
    <w:rsid w:val="007D72D2"/>
    <w:rsid w:val="007E04E2"/>
    <w:rsid w:val="007E0869"/>
    <w:rsid w:val="007E14DF"/>
    <w:rsid w:val="007E1D41"/>
    <w:rsid w:val="007E6ACF"/>
    <w:rsid w:val="007F084B"/>
    <w:rsid w:val="007F2E96"/>
    <w:rsid w:val="007F3240"/>
    <w:rsid w:val="007F37FA"/>
    <w:rsid w:val="007F4AFD"/>
    <w:rsid w:val="00801D7C"/>
    <w:rsid w:val="008029C0"/>
    <w:rsid w:val="0080352A"/>
    <w:rsid w:val="008051F0"/>
    <w:rsid w:val="00807747"/>
    <w:rsid w:val="00811784"/>
    <w:rsid w:val="008139A2"/>
    <w:rsid w:val="00821AB0"/>
    <w:rsid w:val="00822ADF"/>
    <w:rsid w:val="00826C7B"/>
    <w:rsid w:val="00827382"/>
    <w:rsid w:val="0083158C"/>
    <w:rsid w:val="00834C68"/>
    <w:rsid w:val="00837D78"/>
    <w:rsid w:val="00844B76"/>
    <w:rsid w:val="00862F4B"/>
    <w:rsid w:val="00871142"/>
    <w:rsid w:val="008722EB"/>
    <w:rsid w:val="00872A56"/>
    <w:rsid w:val="00881127"/>
    <w:rsid w:val="0088120A"/>
    <w:rsid w:val="00881E3E"/>
    <w:rsid w:val="00885194"/>
    <w:rsid w:val="00887879"/>
    <w:rsid w:val="008B1BBC"/>
    <w:rsid w:val="008B20E5"/>
    <w:rsid w:val="008B615D"/>
    <w:rsid w:val="008B774D"/>
    <w:rsid w:val="008B7C9C"/>
    <w:rsid w:val="008C3F77"/>
    <w:rsid w:val="008C5FFD"/>
    <w:rsid w:val="008D05A3"/>
    <w:rsid w:val="008D70B1"/>
    <w:rsid w:val="008E7900"/>
    <w:rsid w:val="008F6D5B"/>
    <w:rsid w:val="008F7F4D"/>
    <w:rsid w:val="00900D14"/>
    <w:rsid w:val="00901B5E"/>
    <w:rsid w:val="00911CA9"/>
    <w:rsid w:val="00913D4F"/>
    <w:rsid w:val="009147E4"/>
    <w:rsid w:val="00916EE0"/>
    <w:rsid w:val="009224D3"/>
    <w:rsid w:val="009255A5"/>
    <w:rsid w:val="009321BA"/>
    <w:rsid w:val="00935040"/>
    <w:rsid w:val="009355F0"/>
    <w:rsid w:val="009357AE"/>
    <w:rsid w:val="00942F74"/>
    <w:rsid w:val="00957B37"/>
    <w:rsid w:val="00961D74"/>
    <w:rsid w:val="00970B9F"/>
    <w:rsid w:val="00983D94"/>
    <w:rsid w:val="009858D4"/>
    <w:rsid w:val="009974A1"/>
    <w:rsid w:val="009A0F32"/>
    <w:rsid w:val="009A3D2A"/>
    <w:rsid w:val="009B0D54"/>
    <w:rsid w:val="009B2014"/>
    <w:rsid w:val="009B35F7"/>
    <w:rsid w:val="009B7386"/>
    <w:rsid w:val="009C43A6"/>
    <w:rsid w:val="009C67F4"/>
    <w:rsid w:val="009C6E39"/>
    <w:rsid w:val="009D0960"/>
    <w:rsid w:val="009E1B95"/>
    <w:rsid w:val="009E3039"/>
    <w:rsid w:val="00A1415F"/>
    <w:rsid w:val="00A164D1"/>
    <w:rsid w:val="00A17B63"/>
    <w:rsid w:val="00A271A1"/>
    <w:rsid w:val="00A30574"/>
    <w:rsid w:val="00A36051"/>
    <w:rsid w:val="00A36301"/>
    <w:rsid w:val="00A41424"/>
    <w:rsid w:val="00A4289E"/>
    <w:rsid w:val="00A47A3B"/>
    <w:rsid w:val="00A502F5"/>
    <w:rsid w:val="00A6077E"/>
    <w:rsid w:val="00A63645"/>
    <w:rsid w:val="00A650FF"/>
    <w:rsid w:val="00A8050D"/>
    <w:rsid w:val="00A86992"/>
    <w:rsid w:val="00A92578"/>
    <w:rsid w:val="00AA07F1"/>
    <w:rsid w:val="00AA23AE"/>
    <w:rsid w:val="00AA2459"/>
    <w:rsid w:val="00AA4C76"/>
    <w:rsid w:val="00AB090E"/>
    <w:rsid w:val="00AB1F60"/>
    <w:rsid w:val="00AB3607"/>
    <w:rsid w:val="00AB6B98"/>
    <w:rsid w:val="00AC1F98"/>
    <w:rsid w:val="00AC4DCF"/>
    <w:rsid w:val="00AD2D31"/>
    <w:rsid w:val="00AD4B60"/>
    <w:rsid w:val="00AD4EBE"/>
    <w:rsid w:val="00AE5776"/>
    <w:rsid w:val="00AF32A5"/>
    <w:rsid w:val="00AF6E5F"/>
    <w:rsid w:val="00B069C9"/>
    <w:rsid w:val="00B06BD8"/>
    <w:rsid w:val="00B0727F"/>
    <w:rsid w:val="00B11F40"/>
    <w:rsid w:val="00B12ACB"/>
    <w:rsid w:val="00B2084D"/>
    <w:rsid w:val="00B34B0C"/>
    <w:rsid w:val="00B352A9"/>
    <w:rsid w:val="00B36020"/>
    <w:rsid w:val="00B361C1"/>
    <w:rsid w:val="00B45B64"/>
    <w:rsid w:val="00B56D38"/>
    <w:rsid w:val="00B5703D"/>
    <w:rsid w:val="00B60404"/>
    <w:rsid w:val="00B67321"/>
    <w:rsid w:val="00B758A4"/>
    <w:rsid w:val="00B77A83"/>
    <w:rsid w:val="00B80AC1"/>
    <w:rsid w:val="00B84698"/>
    <w:rsid w:val="00B86B10"/>
    <w:rsid w:val="00BA040E"/>
    <w:rsid w:val="00BA070D"/>
    <w:rsid w:val="00BB2012"/>
    <w:rsid w:val="00BB2C15"/>
    <w:rsid w:val="00BB3A77"/>
    <w:rsid w:val="00BD0C41"/>
    <w:rsid w:val="00BE3635"/>
    <w:rsid w:val="00BF1831"/>
    <w:rsid w:val="00BF70DB"/>
    <w:rsid w:val="00C2117A"/>
    <w:rsid w:val="00C351F5"/>
    <w:rsid w:val="00C3611B"/>
    <w:rsid w:val="00C405DA"/>
    <w:rsid w:val="00C52758"/>
    <w:rsid w:val="00C626D8"/>
    <w:rsid w:val="00C6648E"/>
    <w:rsid w:val="00C7614E"/>
    <w:rsid w:val="00C806F2"/>
    <w:rsid w:val="00C808AD"/>
    <w:rsid w:val="00C861B4"/>
    <w:rsid w:val="00C93557"/>
    <w:rsid w:val="00C97047"/>
    <w:rsid w:val="00CA073B"/>
    <w:rsid w:val="00CA39C7"/>
    <w:rsid w:val="00CC17F9"/>
    <w:rsid w:val="00CC6A21"/>
    <w:rsid w:val="00CC7CDF"/>
    <w:rsid w:val="00CD20FF"/>
    <w:rsid w:val="00CE124E"/>
    <w:rsid w:val="00CE5CB7"/>
    <w:rsid w:val="00CF0A59"/>
    <w:rsid w:val="00CF7052"/>
    <w:rsid w:val="00CF70E5"/>
    <w:rsid w:val="00D01860"/>
    <w:rsid w:val="00D03211"/>
    <w:rsid w:val="00D045E3"/>
    <w:rsid w:val="00D262DE"/>
    <w:rsid w:val="00D300FB"/>
    <w:rsid w:val="00D30F5A"/>
    <w:rsid w:val="00D3407D"/>
    <w:rsid w:val="00D41C6D"/>
    <w:rsid w:val="00D43631"/>
    <w:rsid w:val="00D4578D"/>
    <w:rsid w:val="00D45F89"/>
    <w:rsid w:val="00D5492F"/>
    <w:rsid w:val="00D600B4"/>
    <w:rsid w:val="00D60EED"/>
    <w:rsid w:val="00D647A5"/>
    <w:rsid w:val="00D713A5"/>
    <w:rsid w:val="00D80EB1"/>
    <w:rsid w:val="00D833A3"/>
    <w:rsid w:val="00D83697"/>
    <w:rsid w:val="00D8451A"/>
    <w:rsid w:val="00D96829"/>
    <w:rsid w:val="00DA057F"/>
    <w:rsid w:val="00DA5E41"/>
    <w:rsid w:val="00DA6FC4"/>
    <w:rsid w:val="00DB40AA"/>
    <w:rsid w:val="00DB5798"/>
    <w:rsid w:val="00DB5BF4"/>
    <w:rsid w:val="00DC3893"/>
    <w:rsid w:val="00DC4456"/>
    <w:rsid w:val="00DC5837"/>
    <w:rsid w:val="00DC67A7"/>
    <w:rsid w:val="00DE4333"/>
    <w:rsid w:val="00DE47F1"/>
    <w:rsid w:val="00DE4B5A"/>
    <w:rsid w:val="00DE6412"/>
    <w:rsid w:val="00DF6929"/>
    <w:rsid w:val="00E066FD"/>
    <w:rsid w:val="00E17DB7"/>
    <w:rsid w:val="00E27D77"/>
    <w:rsid w:val="00E30825"/>
    <w:rsid w:val="00E31630"/>
    <w:rsid w:val="00E32308"/>
    <w:rsid w:val="00E3252D"/>
    <w:rsid w:val="00E32DA1"/>
    <w:rsid w:val="00E448BC"/>
    <w:rsid w:val="00E52383"/>
    <w:rsid w:val="00E619F7"/>
    <w:rsid w:val="00E76FF7"/>
    <w:rsid w:val="00E82DF9"/>
    <w:rsid w:val="00E843E1"/>
    <w:rsid w:val="00E84730"/>
    <w:rsid w:val="00E94BC3"/>
    <w:rsid w:val="00E97321"/>
    <w:rsid w:val="00EA0590"/>
    <w:rsid w:val="00EA1B16"/>
    <w:rsid w:val="00EA3F20"/>
    <w:rsid w:val="00EA4422"/>
    <w:rsid w:val="00EA6BFF"/>
    <w:rsid w:val="00EA7C97"/>
    <w:rsid w:val="00EB60A1"/>
    <w:rsid w:val="00EC0EAE"/>
    <w:rsid w:val="00ED4565"/>
    <w:rsid w:val="00ED4966"/>
    <w:rsid w:val="00EE2189"/>
    <w:rsid w:val="00EE6C29"/>
    <w:rsid w:val="00EF4B28"/>
    <w:rsid w:val="00EF630C"/>
    <w:rsid w:val="00F00BE7"/>
    <w:rsid w:val="00F07683"/>
    <w:rsid w:val="00F12379"/>
    <w:rsid w:val="00F13FB6"/>
    <w:rsid w:val="00F1448F"/>
    <w:rsid w:val="00F1733C"/>
    <w:rsid w:val="00F20A8B"/>
    <w:rsid w:val="00F254D1"/>
    <w:rsid w:val="00F33A98"/>
    <w:rsid w:val="00F40BC9"/>
    <w:rsid w:val="00F416D6"/>
    <w:rsid w:val="00F417EE"/>
    <w:rsid w:val="00F451B6"/>
    <w:rsid w:val="00F566DA"/>
    <w:rsid w:val="00F66828"/>
    <w:rsid w:val="00F7008C"/>
    <w:rsid w:val="00F82264"/>
    <w:rsid w:val="00F8236E"/>
    <w:rsid w:val="00F93071"/>
    <w:rsid w:val="00F93B76"/>
    <w:rsid w:val="00FA29A3"/>
    <w:rsid w:val="00FA5188"/>
    <w:rsid w:val="00FA5EE6"/>
    <w:rsid w:val="00FB01DA"/>
    <w:rsid w:val="00FB35AD"/>
    <w:rsid w:val="00FE4B23"/>
    <w:rsid w:val="00FF1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DA166"/>
  <w15:docId w15:val="{9BEFBCB3-D3CF-41F1-940B-94FCBE947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0590"/>
    <w:pPr>
      <w:spacing w:after="0" w:line="240" w:lineRule="auto"/>
      <w:jc w:val="both"/>
    </w:pPr>
    <w:rPr>
      <w:rFonts w:ascii="Times New Roman" w:eastAsia="Times New Roman" w:hAnsi="Times New Roman" w:cs="Times New Roman"/>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1E0E"/>
    <w:pPr>
      <w:tabs>
        <w:tab w:val="center" w:pos="4680"/>
        <w:tab w:val="right" w:pos="9360"/>
      </w:tabs>
    </w:pPr>
  </w:style>
  <w:style w:type="character" w:customStyle="1" w:styleId="HeaderChar">
    <w:name w:val="Header Char"/>
    <w:basedOn w:val="DefaultParagraphFont"/>
    <w:link w:val="Header"/>
    <w:uiPriority w:val="99"/>
    <w:rsid w:val="00601E0E"/>
    <w:rPr>
      <w:rFonts w:ascii="Times New Roman" w:eastAsia="Times New Roman" w:hAnsi="Times New Roman" w:cs="Times New Roman"/>
      <w:lang w:val="sr-Latn-CS"/>
    </w:rPr>
  </w:style>
  <w:style w:type="paragraph" w:styleId="Footer">
    <w:name w:val="footer"/>
    <w:basedOn w:val="Normal"/>
    <w:link w:val="FooterChar"/>
    <w:uiPriority w:val="99"/>
    <w:unhideWhenUsed/>
    <w:rsid w:val="00601E0E"/>
    <w:pPr>
      <w:tabs>
        <w:tab w:val="center" w:pos="4680"/>
        <w:tab w:val="right" w:pos="9360"/>
      </w:tabs>
    </w:pPr>
  </w:style>
  <w:style w:type="character" w:customStyle="1" w:styleId="FooterChar">
    <w:name w:val="Footer Char"/>
    <w:basedOn w:val="DefaultParagraphFont"/>
    <w:link w:val="Footer"/>
    <w:uiPriority w:val="99"/>
    <w:rsid w:val="00601E0E"/>
    <w:rPr>
      <w:rFonts w:ascii="Times New Roman" w:eastAsia="Times New Roman" w:hAnsi="Times New Roman" w:cs="Times New Roman"/>
      <w:lang w:val="sr-Latn-CS"/>
    </w:rPr>
  </w:style>
  <w:style w:type="character" w:styleId="CommentReference">
    <w:name w:val="annotation reference"/>
    <w:rsid w:val="00D833A3"/>
    <w:rPr>
      <w:sz w:val="16"/>
      <w:szCs w:val="16"/>
    </w:rPr>
  </w:style>
  <w:style w:type="paragraph" w:styleId="CommentText">
    <w:name w:val="annotation text"/>
    <w:basedOn w:val="Normal"/>
    <w:link w:val="CommentTextChar"/>
    <w:uiPriority w:val="99"/>
    <w:semiHidden/>
    <w:unhideWhenUsed/>
    <w:rsid w:val="00225A32"/>
    <w:rPr>
      <w:sz w:val="20"/>
      <w:szCs w:val="20"/>
    </w:rPr>
  </w:style>
  <w:style w:type="character" w:customStyle="1" w:styleId="CommentTextChar">
    <w:name w:val="Comment Text Char"/>
    <w:basedOn w:val="DefaultParagraphFont"/>
    <w:link w:val="CommentText"/>
    <w:uiPriority w:val="99"/>
    <w:semiHidden/>
    <w:rsid w:val="00225A32"/>
    <w:rPr>
      <w:rFonts w:ascii="Times New Roman" w:eastAsia="Times New Roman" w:hAnsi="Times New Roman" w:cs="Times New Roman"/>
      <w:sz w:val="20"/>
      <w:szCs w:val="20"/>
      <w:lang w:val="sr-Latn-CS"/>
    </w:rPr>
  </w:style>
  <w:style w:type="paragraph" w:styleId="CommentSubject">
    <w:name w:val="annotation subject"/>
    <w:basedOn w:val="CommentText"/>
    <w:next w:val="CommentText"/>
    <w:link w:val="CommentSubjectChar"/>
    <w:uiPriority w:val="99"/>
    <w:semiHidden/>
    <w:unhideWhenUsed/>
    <w:rsid w:val="00225A32"/>
    <w:rPr>
      <w:b/>
      <w:bCs/>
    </w:rPr>
  </w:style>
  <w:style w:type="character" w:customStyle="1" w:styleId="CommentSubjectChar">
    <w:name w:val="Comment Subject Char"/>
    <w:basedOn w:val="CommentTextChar"/>
    <w:link w:val="CommentSubject"/>
    <w:uiPriority w:val="99"/>
    <w:semiHidden/>
    <w:rsid w:val="00225A32"/>
    <w:rPr>
      <w:rFonts w:ascii="Times New Roman" w:eastAsia="Times New Roman" w:hAnsi="Times New Roman" w:cs="Times New Roman"/>
      <w:b/>
      <w:bCs/>
      <w:sz w:val="20"/>
      <w:szCs w:val="20"/>
      <w:lang w:val="sr-Latn-CS"/>
    </w:rPr>
  </w:style>
  <w:style w:type="paragraph" w:styleId="BalloonText">
    <w:name w:val="Balloon Text"/>
    <w:basedOn w:val="Normal"/>
    <w:link w:val="BalloonTextChar"/>
    <w:uiPriority w:val="99"/>
    <w:semiHidden/>
    <w:unhideWhenUsed/>
    <w:rsid w:val="005433EC"/>
    <w:rPr>
      <w:rFonts w:ascii="Tahoma" w:hAnsi="Tahoma" w:cs="Tahoma"/>
      <w:sz w:val="16"/>
      <w:szCs w:val="16"/>
    </w:rPr>
  </w:style>
  <w:style w:type="character" w:customStyle="1" w:styleId="BalloonTextChar">
    <w:name w:val="Balloon Text Char"/>
    <w:basedOn w:val="DefaultParagraphFont"/>
    <w:link w:val="BalloonText"/>
    <w:uiPriority w:val="99"/>
    <w:semiHidden/>
    <w:rsid w:val="005433EC"/>
    <w:rPr>
      <w:rFonts w:ascii="Tahoma" w:eastAsia="Times New Roman" w:hAnsi="Tahoma" w:cs="Tahoma"/>
      <w:sz w:val="16"/>
      <w:szCs w:val="16"/>
      <w:lang w:val="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7260411">
      <w:bodyDiv w:val="1"/>
      <w:marLeft w:val="0"/>
      <w:marRight w:val="0"/>
      <w:marTop w:val="0"/>
      <w:marBottom w:val="0"/>
      <w:divBdr>
        <w:top w:val="none" w:sz="0" w:space="0" w:color="auto"/>
        <w:left w:val="none" w:sz="0" w:space="0" w:color="auto"/>
        <w:bottom w:val="none" w:sz="0" w:space="0" w:color="auto"/>
        <w:right w:val="none" w:sz="0" w:space="0" w:color="auto"/>
      </w:divBdr>
    </w:div>
    <w:div w:id="1832938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978246-9CA7-4C5C-B36A-2FFA4D388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3671</Words>
  <Characters>20925</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Andjelic</dc:creator>
  <cp:keywords/>
  <dc:description/>
  <cp:lastModifiedBy>Snežana Miljković</cp:lastModifiedBy>
  <cp:revision>2</cp:revision>
  <dcterms:created xsi:type="dcterms:W3CDTF">2021-10-19T09:53:00Z</dcterms:created>
  <dcterms:modified xsi:type="dcterms:W3CDTF">2021-10-19T09:53:00Z</dcterms:modified>
</cp:coreProperties>
</file>